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45FA9F" w14:textId="77777777" w:rsidR="007C5AFA" w:rsidRDefault="007C5AFA" w:rsidP="007C5AFA">
      <w:pPr>
        <w:pStyle w:val="SemEspaamen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5ª SESSÃO ORDINÁRIA DA CÂMARA MUNICIPAL DE VEREADORES DE NOVA PRATA, EM 02 DE MARÇO DE 2026.</w:t>
      </w:r>
    </w:p>
    <w:p w14:paraId="47AC8D50" w14:textId="77777777" w:rsidR="007C5AFA" w:rsidRDefault="007C5AFA" w:rsidP="007C5AFA">
      <w:pPr>
        <w:pStyle w:val="SemEspaamento"/>
        <w:ind w:firstLine="709"/>
        <w:jc w:val="both"/>
        <w:rPr>
          <w:sz w:val="28"/>
          <w:szCs w:val="28"/>
        </w:rPr>
      </w:pPr>
    </w:p>
    <w:p w14:paraId="41B6111A" w14:textId="77777777" w:rsidR="007C5AFA" w:rsidRDefault="007C5AFA" w:rsidP="007C5AFA">
      <w:pPr>
        <w:pStyle w:val="SemEspaamen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ORDEM DO DIA:</w:t>
      </w:r>
    </w:p>
    <w:p w14:paraId="00BAE086" w14:textId="77777777" w:rsidR="007C5AFA" w:rsidRDefault="007C5AFA" w:rsidP="007C5AFA">
      <w:pPr>
        <w:pStyle w:val="SemEspaamento"/>
        <w:ind w:firstLine="851"/>
        <w:jc w:val="both"/>
        <w:rPr>
          <w:sz w:val="28"/>
          <w:szCs w:val="28"/>
        </w:rPr>
      </w:pPr>
    </w:p>
    <w:p w14:paraId="1C44327F" w14:textId="77777777" w:rsidR="007C5AFA" w:rsidRDefault="007C5AFA" w:rsidP="007C5AFA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– Aprovação da Ata da 4ª Sessão Ordinária realizada em 23 de fevereiro de 2026.</w:t>
      </w:r>
    </w:p>
    <w:p w14:paraId="7F52065B" w14:textId="77777777" w:rsidR="007C5AFA" w:rsidRDefault="007C5AFA" w:rsidP="007C5AFA">
      <w:pPr>
        <w:pStyle w:val="SemEspaamento"/>
        <w:ind w:firstLine="709"/>
        <w:jc w:val="both"/>
        <w:rPr>
          <w:sz w:val="28"/>
          <w:szCs w:val="28"/>
        </w:rPr>
      </w:pPr>
    </w:p>
    <w:p w14:paraId="08CABCB2" w14:textId="77777777" w:rsidR="007C5AFA" w:rsidRDefault="007C5AFA" w:rsidP="007C5AFA">
      <w:pPr>
        <w:pStyle w:val="SemEspaamen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EXPEDIENTES DO PODER EXECUTIVO – COMISSÕES:</w:t>
      </w:r>
    </w:p>
    <w:p w14:paraId="64B5BC9F" w14:textId="77777777" w:rsidR="007C5AFA" w:rsidRDefault="007C5AFA" w:rsidP="007C5AFA">
      <w:pPr>
        <w:pStyle w:val="SemEspaamento"/>
        <w:ind w:firstLine="709"/>
        <w:jc w:val="both"/>
        <w:rPr>
          <w:sz w:val="28"/>
          <w:szCs w:val="28"/>
        </w:rPr>
      </w:pPr>
    </w:p>
    <w:p w14:paraId="2B12164D" w14:textId="77777777" w:rsidR="007C5AFA" w:rsidRDefault="007C5AFA" w:rsidP="007C5AFA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 – Projeto de Lei nº 200/2025, altera o art. 3º, Inciso VIII, da Lei nº 10.618/2021, de 08 de junho de 2021 e dá outras providências.</w:t>
      </w:r>
      <w:r>
        <w:t xml:space="preserve"> </w:t>
      </w:r>
      <w:r>
        <w:rPr>
          <w:bCs/>
          <w:sz w:val="28"/>
          <w:szCs w:val="28"/>
        </w:rPr>
        <w:t xml:space="preserve">(Propõe exclusão de expressão que trata sobre residenciais uniformes e edificações residenciais </w:t>
      </w:r>
      <w:proofErr w:type="spellStart"/>
      <w:r>
        <w:rPr>
          <w:bCs/>
          <w:sz w:val="28"/>
          <w:szCs w:val="28"/>
        </w:rPr>
        <w:t>Multifamiliares</w:t>
      </w:r>
      <w:proofErr w:type="spellEnd"/>
      <w:r>
        <w:rPr>
          <w:bCs/>
          <w:sz w:val="28"/>
          <w:szCs w:val="28"/>
        </w:rPr>
        <w:t>, de modo a permitir a aplicação do dispositivo a outras tipologias edilícias).</w:t>
      </w:r>
    </w:p>
    <w:p w14:paraId="6FEE4915" w14:textId="77777777" w:rsidR="007C5AFA" w:rsidRDefault="007C5AFA" w:rsidP="007C5AFA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2376A4EA" w14:textId="77777777" w:rsidR="007C5AFA" w:rsidRDefault="007C5AFA" w:rsidP="007C5AFA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EXPEDIENTES DO PODER EXECUTIVO – NOVOS:</w:t>
      </w:r>
    </w:p>
    <w:p w14:paraId="19A16945" w14:textId="77777777" w:rsidR="007C5AFA" w:rsidRDefault="007C5AFA" w:rsidP="007C5AFA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605041C0" w14:textId="77777777" w:rsidR="007C5AFA" w:rsidRDefault="007C5AFA" w:rsidP="007C5AFA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 – Projeto de Lei nº 09/2026, autoriza o Poder Executivo Municipal a abrir crédito suplementar no orçamento vigente, por superávit financeiro do ano de 2025 e dá outras providências. (Secretaria da Educação, no valor de R$ 1.027.921,20 (um milhão, vinte e sete mil, novecentos e vinte e um reais e vinte centavos).</w:t>
      </w:r>
    </w:p>
    <w:p w14:paraId="01F739BF" w14:textId="77777777" w:rsidR="007C5AFA" w:rsidRDefault="007C5AFA" w:rsidP="007C5AFA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046F0372" w14:textId="77777777" w:rsidR="007C5AFA" w:rsidRDefault="007C5AFA" w:rsidP="007C5AFA">
      <w:pPr>
        <w:pStyle w:val="SemEspaamento"/>
        <w:ind w:firstLine="709"/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2 – Projeto de Lei nº 10/2026, autoriza o Poder Executivo Municipal   a abrir crédito suplementar no orçamento vigente, por superávit financeiro no ano de 2025 e dá outras providências. (Diversas Secretarias, </w:t>
      </w:r>
      <w:r>
        <w:rPr>
          <w:rFonts w:asciiTheme="minorHAnsi" w:hAnsiTheme="minorHAnsi" w:cstheme="minorHAnsi"/>
          <w:bCs/>
          <w:sz w:val="28"/>
          <w:szCs w:val="28"/>
        </w:rPr>
        <w:t>no</w:t>
      </w:r>
      <w:r>
        <w:rPr>
          <w:rFonts w:asciiTheme="minorHAnsi" w:hAnsiTheme="minorHAnsi" w:cstheme="minorHAnsi"/>
          <w:sz w:val="28"/>
          <w:szCs w:val="28"/>
        </w:rPr>
        <w:t xml:space="preserve"> valor de R$ 792.270,00 (</w:t>
      </w:r>
      <w:r>
        <w:rPr>
          <w:rFonts w:asciiTheme="minorHAnsi" w:eastAsia="Times New Roman" w:hAnsiTheme="minorHAnsi" w:cstheme="minorHAnsi"/>
          <w:color w:val="000000"/>
          <w:sz w:val="28"/>
          <w:szCs w:val="28"/>
          <w:lang w:eastAsia="pt-BR"/>
        </w:rPr>
        <w:t>setecentos e noventa e dois mil, duzentos e setenta reais)</w:t>
      </w:r>
      <w:r>
        <w:rPr>
          <w:bCs/>
          <w:sz w:val="28"/>
          <w:szCs w:val="28"/>
        </w:rPr>
        <w:t xml:space="preserve"> para compra de calcário, construção de ciclovia e aquisição de tintas para sinalização urbana, e contratação de empresa para regularização de loteamentos).</w:t>
      </w:r>
    </w:p>
    <w:p w14:paraId="31E3E297" w14:textId="77777777" w:rsidR="007C5AFA" w:rsidRDefault="007C5AFA" w:rsidP="007C5AFA">
      <w:pPr>
        <w:pStyle w:val="SemEspaamento"/>
        <w:ind w:firstLine="709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0E7891D7" w14:textId="77777777" w:rsidR="007C5AFA" w:rsidRDefault="007C5AFA" w:rsidP="007C5AFA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3 - Projeto de Lei nº 11/2026, autoriza o Poder Executivo Municipal a abrir crédito suplementar no orçamento vigente, por superávit financeiro do ano de 2025 e dá outras providências. (Secretaria de Saúde, no valor de R$ 146.611,47 (cento e quarenta e seis mil, seiscentos e onze reais e quarenta e sete centavos).</w:t>
      </w:r>
    </w:p>
    <w:p w14:paraId="427FAB47" w14:textId="77777777" w:rsidR="007C5AFA" w:rsidRDefault="007C5AFA" w:rsidP="007C5AFA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36DA8D89" w14:textId="77777777" w:rsidR="007C5AFA" w:rsidRDefault="007C5AFA" w:rsidP="007C5AFA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 – Projeto de lei nº 12/2026, autoriza o Poder Executivo Municipal a abrir crédito suplementar no orçamento vigente, por superávit financeiro do </w:t>
      </w:r>
      <w:r>
        <w:rPr>
          <w:bCs/>
          <w:sz w:val="28"/>
          <w:szCs w:val="28"/>
        </w:rPr>
        <w:lastRenderedPageBreak/>
        <w:t>ano de 2025 e dá outras providências. (Secretaria de Saúde, no valor de R$ 3.525.859,40 (três milhões, quinhentos e vinte e cinco mil, oitocentos e cinquenta e nove reais e quarenta centavos).</w:t>
      </w:r>
    </w:p>
    <w:p w14:paraId="79748E8B" w14:textId="77777777" w:rsidR="007C5AFA" w:rsidRDefault="007C5AFA" w:rsidP="007C5AFA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078D592B" w14:textId="77777777" w:rsidR="007C5AFA" w:rsidRDefault="007C5AFA" w:rsidP="007C5AFA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 – Projeto de Lei nº 13/2026, Institui o programa “Solo Fértil” no âmbito do Município de Nova Prata e dá outras providências. (Incentivo à produção agrícola no Município, mediante aquisição e fornecimento de calcário a produtores rurais do Município).</w:t>
      </w:r>
    </w:p>
    <w:p w14:paraId="54A28509" w14:textId="77777777" w:rsidR="007C5AFA" w:rsidRDefault="007C5AFA" w:rsidP="007C5AFA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79D68FDE" w14:textId="77777777" w:rsidR="007C5AFA" w:rsidRDefault="007C5AFA" w:rsidP="007C5AFA">
      <w:pPr>
        <w:pStyle w:val="SemEspaamen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EXPEDIENTES DO PODER LEGISLATIVO - NOVOS:</w:t>
      </w:r>
    </w:p>
    <w:p w14:paraId="375A438A" w14:textId="77777777" w:rsidR="007C5AFA" w:rsidRDefault="007C5AFA" w:rsidP="007C5AFA">
      <w:pPr>
        <w:pStyle w:val="SemEspaamen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CDDE3C5" w14:textId="77777777" w:rsidR="007C5AFA" w:rsidRDefault="007C5AFA" w:rsidP="007C5AFA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 – Projeto de Lei nº 02/2026, do Ver. </w:t>
      </w:r>
      <w:proofErr w:type="spellStart"/>
      <w:r>
        <w:rPr>
          <w:bCs/>
          <w:sz w:val="28"/>
          <w:szCs w:val="28"/>
        </w:rPr>
        <w:t>Lindon</w:t>
      </w:r>
      <w:proofErr w:type="spellEnd"/>
      <w:r>
        <w:rPr>
          <w:bCs/>
          <w:sz w:val="28"/>
          <w:szCs w:val="28"/>
        </w:rPr>
        <w:t>, determina o Poder Executivo a enviar cópias dos Decretos Executivos.</w:t>
      </w:r>
    </w:p>
    <w:p w14:paraId="0777BFDB" w14:textId="77777777" w:rsidR="007C5AFA" w:rsidRDefault="007C5AFA" w:rsidP="007C5AFA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1807EC62" w14:textId="77777777" w:rsidR="007C5AFA" w:rsidRDefault="007C5AFA" w:rsidP="007C5AFA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 – Pedido de Indicação nº 26/2026, do Ver. </w:t>
      </w:r>
      <w:proofErr w:type="spellStart"/>
      <w:r>
        <w:rPr>
          <w:bCs/>
          <w:sz w:val="28"/>
          <w:szCs w:val="28"/>
        </w:rPr>
        <w:t>Lindon</w:t>
      </w:r>
      <w:proofErr w:type="spellEnd"/>
      <w:r>
        <w:rPr>
          <w:bCs/>
          <w:sz w:val="28"/>
          <w:szCs w:val="28"/>
        </w:rPr>
        <w:t>, solicita ao DNIT a construção de uma mureta na BR 470.</w:t>
      </w:r>
    </w:p>
    <w:p w14:paraId="03042B72" w14:textId="77777777" w:rsidR="007C5AFA" w:rsidRDefault="007C5AFA" w:rsidP="007C5AFA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52035E99" w14:textId="77777777" w:rsidR="007C5AFA" w:rsidRDefault="007C5AFA" w:rsidP="007C5AFA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 – Pedido de Indicação nº 27/2026, do Ver. Paraíba, solicita recapeamento asfáltico de algumas vias.</w:t>
      </w:r>
    </w:p>
    <w:p w14:paraId="6650F789" w14:textId="77777777" w:rsidR="007C5AFA" w:rsidRDefault="007C5AFA" w:rsidP="007C5AFA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4B353F73" w14:textId="77777777" w:rsidR="007C5AFA" w:rsidRDefault="007C5AFA" w:rsidP="007C5AFA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 – Pedido de Indicação nº 28/2026, do Ver. Paraíba, pavimentação asfáltica na divisa da Comunidade de Santa Catarina e </w:t>
      </w:r>
      <w:proofErr w:type="spellStart"/>
      <w:r>
        <w:rPr>
          <w:bCs/>
          <w:sz w:val="28"/>
          <w:szCs w:val="28"/>
        </w:rPr>
        <w:t>Protásio</w:t>
      </w:r>
      <w:proofErr w:type="spellEnd"/>
      <w:r>
        <w:rPr>
          <w:bCs/>
          <w:sz w:val="28"/>
          <w:szCs w:val="28"/>
        </w:rPr>
        <w:t xml:space="preserve"> Alves.</w:t>
      </w:r>
    </w:p>
    <w:p w14:paraId="54D00235" w14:textId="77777777" w:rsidR="007C5AFA" w:rsidRDefault="007C5AFA" w:rsidP="007C5AFA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4AF18684" w14:textId="77777777" w:rsidR="007C5AFA" w:rsidRDefault="007C5AFA" w:rsidP="007C5AFA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 – Pedido de Indicação nº 29/2026, do Ver. Douglas, solicita recuperação da cerca no campo da Santa Cruz II.</w:t>
      </w:r>
    </w:p>
    <w:p w14:paraId="2EC258EF" w14:textId="77777777" w:rsidR="007C5AFA" w:rsidRDefault="007C5AFA" w:rsidP="007C5AFA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70DAA0A3" w14:textId="77777777" w:rsidR="007C5AFA" w:rsidRDefault="007C5AFA" w:rsidP="007C5AFA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 – Pedido de Indicação nº 30/2026, do Ver. Douglas, solicita a construção de um redutor de velocidade na Estrada Buarque de Macedo, próximo ao mercado </w:t>
      </w:r>
      <w:proofErr w:type="spellStart"/>
      <w:r>
        <w:rPr>
          <w:bCs/>
          <w:sz w:val="28"/>
          <w:szCs w:val="28"/>
        </w:rPr>
        <w:t>Dobim</w:t>
      </w:r>
      <w:proofErr w:type="spellEnd"/>
      <w:r>
        <w:rPr>
          <w:bCs/>
          <w:sz w:val="28"/>
          <w:szCs w:val="28"/>
        </w:rPr>
        <w:t xml:space="preserve">. </w:t>
      </w:r>
    </w:p>
    <w:p w14:paraId="0E5188ED" w14:textId="77777777" w:rsidR="007C5AFA" w:rsidRDefault="007C5AFA" w:rsidP="007C5AFA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3EDAF34E" w14:textId="6D2D106A" w:rsidR="002666CB" w:rsidRPr="007C5AFA" w:rsidRDefault="007C5AFA" w:rsidP="007C5AFA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 – Pedido de Indicação nº 31/2026, do Ver. Paraíba, solicita a continuidade do Programa Refiz </w:t>
      </w:r>
      <w:r>
        <w:rPr>
          <w:sz w:val="28"/>
          <w:szCs w:val="28"/>
        </w:rPr>
        <w:t>(Programa de Recuperação Fiscal).</w:t>
      </w:r>
      <w:bookmarkStart w:id="0" w:name="_GoBack"/>
      <w:bookmarkEnd w:id="0"/>
    </w:p>
    <w:sectPr w:rsidR="002666CB" w:rsidRPr="007C5AFA" w:rsidSect="008A4759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0E"/>
    <w:rsid w:val="002666CB"/>
    <w:rsid w:val="002F6D7C"/>
    <w:rsid w:val="004113CD"/>
    <w:rsid w:val="007C5AFA"/>
    <w:rsid w:val="00824544"/>
    <w:rsid w:val="0084150E"/>
    <w:rsid w:val="008A4759"/>
    <w:rsid w:val="008E10CF"/>
    <w:rsid w:val="00B766A7"/>
    <w:rsid w:val="00DC10D6"/>
    <w:rsid w:val="00EC2501"/>
    <w:rsid w:val="00FB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CCDA"/>
  <w15:chartTrackingRefBased/>
  <w15:docId w15:val="{7BEB0BED-1E1F-4925-84C9-E546C094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AF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2454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5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2026-03-23T18:51:00Z</dcterms:created>
  <dcterms:modified xsi:type="dcterms:W3CDTF">2026-03-23T18:51:00Z</dcterms:modified>
</cp:coreProperties>
</file>