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7D2F" w14:textId="00B2F635" w:rsidR="00373854" w:rsidRPr="00480969" w:rsidRDefault="00373854" w:rsidP="00373854">
      <w:pPr>
        <w:spacing w:line="276" w:lineRule="auto"/>
        <w:ind w:right="-1"/>
        <w:jc w:val="both"/>
        <w:rPr>
          <w:bCs/>
          <w:sz w:val="24"/>
          <w:szCs w:val="24"/>
        </w:rPr>
      </w:pPr>
      <w:r w:rsidRPr="0048096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8D64A9" wp14:editId="45E86D39">
            <wp:simplePos x="0" y="0"/>
            <wp:positionH relativeFrom="column">
              <wp:posOffset>4091940</wp:posOffset>
            </wp:positionH>
            <wp:positionV relativeFrom="paragraph">
              <wp:posOffset>-2193290</wp:posOffset>
            </wp:positionV>
            <wp:extent cx="2541270" cy="10883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969">
        <w:rPr>
          <w:bCs/>
          <w:sz w:val="24"/>
          <w:szCs w:val="24"/>
        </w:rPr>
        <w:t xml:space="preserve">PROJETO DE LEI Nº </w:t>
      </w:r>
      <w:r>
        <w:rPr>
          <w:bCs/>
          <w:sz w:val="24"/>
          <w:szCs w:val="24"/>
        </w:rPr>
        <w:t>037/2026</w:t>
      </w:r>
      <w:r w:rsidRPr="00480969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23</w:t>
      </w:r>
      <w:r w:rsidRPr="00480969">
        <w:rPr>
          <w:bCs/>
          <w:sz w:val="24"/>
          <w:szCs w:val="24"/>
        </w:rPr>
        <w:t xml:space="preserve"> DE ABRIL DE 2026.</w:t>
      </w:r>
    </w:p>
    <w:p w14:paraId="5DDE7373" w14:textId="77777777" w:rsidR="00373854" w:rsidRPr="00480969" w:rsidRDefault="00373854" w:rsidP="00373854">
      <w:pPr>
        <w:spacing w:line="276" w:lineRule="auto"/>
        <w:ind w:right="-1" w:firstLine="1418"/>
        <w:jc w:val="both"/>
        <w:rPr>
          <w:bCs/>
          <w:sz w:val="24"/>
          <w:szCs w:val="24"/>
        </w:rPr>
      </w:pPr>
    </w:p>
    <w:p w14:paraId="39FFFAE3" w14:textId="77777777" w:rsidR="00373854" w:rsidRDefault="00373854" w:rsidP="00373854">
      <w:pPr>
        <w:spacing w:line="276" w:lineRule="auto"/>
        <w:ind w:left="5103" w:right="-1"/>
        <w:jc w:val="both"/>
        <w:rPr>
          <w:iCs/>
          <w:sz w:val="24"/>
          <w:szCs w:val="24"/>
        </w:rPr>
      </w:pPr>
      <w:r w:rsidRPr="00FF0E07">
        <w:rPr>
          <w:iCs/>
          <w:sz w:val="24"/>
          <w:szCs w:val="24"/>
        </w:rPr>
        <w:t xml:space="preserve">Autoriza </w:t>
      </w:r>
      <w:r>
        <w:rPr>
          <w:iCs/>
          <w:sz w:val="24"/>
          <w:szCs w:val="24"/>
        </w:rPr>
        <w:t>o</w:t>
      </w:r>
      <w:r w:rsidRPr="00FF0E07">
        <w:rPr>
          <w:iCs/>
          <w:sz w:val="24"/>
          <w:szCs w:val="24"/>
        </w:rPr>
        <w:t xml:space="preserve"> Município De Nova Prata a receber em doação área de terra, realizar o ressarcimento de despesas cartorárias, e da outras providências.</w:t>
      </w:r>
    </w:p>
    <w:p w14:paraId="2C48B6D3" w14:textId="77777777" w:rsidR="00373854" w:rsidRPr="00FF0E07" w:rsidRDefault="00373854" w:rsidP="00373854">
      <w:pPr>
        <w:spacing w:line="276" w:lineRule="auto"/>
        <w:ind w:left="5103" w:right="-1"/>
        <w:jc w:val="both"/>
        <w:rPr>
          <w:iCs/>
          <w:sz w:val="24"/>
          <w:szCs w:val="24"/>
        </w:rPr>
      </w:pPr>
    </w:p>
    <w:p w14:paraId="7C9A86C1" w14:textId="77777777" w:rsidR="00373854" w:rsidRPr="00480969" w:rsidRDefault="00373854" w:rsidP="00373854">
      <w:pPr>
        <w:spacing w:line="276" w:lineRule="auto"/>
        <w:ind w:right="-1" w:firstLine="1418"/>
        <w:jc w:val="both"/>
        <w:rPr>
          <w:sz w:val="24"/>
          <w:szCs w:val="24"/>
        </w:rPr>
      </w:pPr>
    </w:p>
    <w:p w14:paraId="4F308C9A" w14:textId="77777777" w:rsidR="00373854" w:rsidRPr="00480969" w:rsidRDefault="00373854" w:rsidP="00373854">
      <w:pPr>
        <w:shd w:val="clear" w:color="auto" w:fill="FFFFFF"/>
        <w:autoSpaceDE/>
        <w:autoSpaceDN/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bCs/>
          <w:sz w:val="24"/>
          <w:szCs w:val="24"/>
        </w:rPr>
        <w:t xml:space="preserve">Art. 1.º </w:t>
      </w:r>
      <w:r w:rsidRPr="00480969">
        <w:rPr>
          <w:sz w:val="24"/>
          <w:szCs w:val="24"/>
        </w:rPr>
        <w:t xml:space="preserve">Fica autorizado o Poder Executivo Municipal a receber em doação, a título gratuito, a fração ideal de 30,38m² do imóvel objeto da matricula nº 28.475 (anterior matricula nº 18.520) do Cartório de Registro de Imóveis da Comarca de Nova Prata, de propriedade JFC Negócios Imobiliários Ltda, CNPJ nº 07.431.903/0001-73, atingida pelo alargamento da Avenida </w:t>
      </w:r>
      <w:proofErr w:type="spellStart"/>
      <w:r w:rsidRPr="00480969">
        <w:rPr>
          <w:sz w:val="24"/>
          <w:szCs w:val="24"/>
        </w:rPr>
        <w:t>Placidina</w:t>
      </w:r>
      <w:proofErr w:type="spellEnd"/>
      <w:r w:rsidRPr="00480969">
        <w:rPr>
          <w:sz w:val="24"/>
          <w:szCs w:val="24"/>
        </w:rPr>
        <w:t xml:space="preserve"> de Araújo, conforme interesse público justificado, assim descrita e caracterizada:</w:t>
      </w:r>
    </w:p>
    <w:p w14:paraId="148EDEC4" w14:textId="77777777" w:rsidR="00373854" w:rsidRPr="00480969" w:rsidRDefault="00373854" w:rsidP="00373854">
      <w:pPr>
        <w:shd w:val="clear" w:color="auto" w:fill="FFFFFF"/>
        <w:autoSpaceDE/>
        <w:autoSpaceDN/>
        <w:spacing w:line="276" w:lineRule="auto"/>
        <w:ind w:left="1418" w:firstLine="1985"/>
        <w:jc w:val="both"/>
        <w:rPr>
          <w:rFonts w:ascii="Arial" w:hAnsi="Arial" w:cs="Arial"/>
          <w:sz w:val="24"/>
          <w:szCs w:val="24"/>
        </w:rPr>
      </w:pPr>
    </w:p>
    <w:p w14:paraId="4804D17B" w14:textId="77777777" w:rsidR="00373854" w:rsidRPr="00480969" w:rsidRDefault="00373854" w:rsidP="00373854">
      <w:pPr>
        <w:shd w:val="clear" w:color="auto" w:fill="FFFFFF"/>
        <w:autoSpaceDE/>
        <w:autoSpaceDN/>
        <w:spacing w:line="276" w:lineRule="auto"/>
        <w:ind w:left="1985"/>
        <w:jc w:val="both"/>
        <w:rPr>
          <w:i/>
          <w:sz w:val="24"/>
          <w:szCs w:val="24"/>
        </w:rPr>
      </w:pPr>
      <w:r w:rsidRPr="00480969">
        <w:rPr>
          <w:sz w:val="24"/>
          <w:szCs w:val="24"/>
        </w:rPr>
        <w:t>"</w:t>
      </w:r>
      <w:r w:rsidRPr="00480969">
        <w:rPr>
          <w:i/>
          <w:sz w:val="24"/>
          <w:szCs w:val="24"/>
        </w:rPr>
        <w:t xml:space="preserve">UM TERRENO URBANO, na Avenida constituído de parte do loto número 08, da Avenida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Araújo, localizado no quarteirão formado pelas Ruas Henrique </w:t>
      </w:r>
      <w:proofErr w:type="spellStart"/>
      <w:r w:rsidRPr="00480969">
        <w:rPr>
          <w:i/>
          <w:sz w:val="24"/>
          <w:szCs w:val="24"/>
        </w:rPr>
        <w:t>Lenzi</w:t>
      </w:r>
      <w:proofErr w:type="spellEnd"/>
      <w:r w:rsidRPr="00480969">
        <w:rPr>
          <w:i/>
          <w:sz w:val="24"/>
          <w:szCs w:val="24"/>
        </w:rPr>
        <w:t xml:space="preserve">, Francisco Schneider, Ernesto Pandolfo, Cinquentenário, Do Basalto e Rodolfo Schneider e pelas Avenidas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 e Luiz </w:t>
      </w:r>
      <w:proofErr w:type="spellStart"/>
      <w:r w:rsidRPr="00480969">
        <w:rPr>
          <w:i/>
          <w:sz w:val="24"/>
          <w:szCs w:val="24"/>
        </w:rPr>
        <w:t>Marafon</w:t>
      </w:r>
      <w:proofErr w:type="spellEnd"/>
      <w:r w:rsidRPr="00480969">
        <w:rPr>
          <w:i/>
          <w:sz w:val="24"/>
          <w:szCs w:val="24"/>
        </w:rPr>
        <w:t>, nesta cidade, com área de 30,38m², medindo e confrontando: ao OEST</w:t>
      </w:r>
      <w:r>
        <w:rPr>
          <w:i/>
          <w:sz w:val="24"/>
          <w:szCs w:val="24"/>
        </w:rPr>
        <w:t>E</w:t>
      </w:r>
      <w:r w:rsidRPr="00480969">
        <w:rPr>
          <w:i/>
          <w:sz w:val="24"/>
          <w:szCs w:val="24"/>
        </w:rPr>
        <w:t xml:space="preserve">, por 12,50, com o leito da Avenida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Araújo, lado par; ao NORTE, por 2,31m, com o leito da Avenida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 distando 5,60m da esquina da Rua Henrique </w:t>
      </w:r>
      <w:proofErr w:type="spellStart"/>
      <w:r w:rsidRPr="00480969">
        <w:rPr>
          <w:i/>
          <w:sz w:val="24"/>
          <w:szCs w:val="24"/>
        </w:rPr>
        <w:t>Lenzi</w:t>
      </w:r>
      <w:proofErr w:type="spellEnd"/>
      <w:r w:rsidRPr="00480969">
        <w:rPr>
          <w:i/>
          <w:sz w:val="24"/>
          <w:szCs w:val="24"/>
        </w:rPr>
        <w:t xml:space="preserve">, pelo alinhamento da Avenida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Araújo;, ao LESTE, por 12,50m, com o mesmo lote 08, de propriedade de J.F.C. Aluguéis de Imóveis Ltda.; e ao SUL, por 2,5 com o leito da Avenida </w:t>
      </w:r>
      <w:proofErr w:type="spellStart"/>
      <w:r w:rsidRPr="00480969">
        <w:rPr>
          <w:i/>
          <w:sz w:val="24"/>
          <w:szCs w:val="24"/>
        </w:rPr>
        <w:t>Placidina</w:t>
      </w:r>
      <w:proofErr w:type="spellEnd"/>
      <w:r w:rsidRPr="00480969">
        <w:rPr>
          <w:i/>
          <w:sz w:val="24"/>
          <w:szCs w:val="24"/>
        </w:rPr>
        <w:t xml:space="preserve"> de Araújo.”</w:t>
      </w:r>
    </w:p>
    <w:p w14:paraId="7BE53213" w14:textId="77777777" w:rsidR="00373854" w:rsidRPr="00480969" w:rsidRDefault="00373854" w:rsidP="00373854">
      <w:pPr>
        <w:shd w:val="clear" w:color="auto" w:fill="FFFFFF"/>
        <w:autoSpaceDE/>
        <w:autoSpaceDN/>
        <w:spacing w:line="276" w:lineRule="auto"/>
        <w:ind w:left="1985"/>
        <w:jc w:val="both"/>
        <w:rPr>
          <w:sz w:val="24"/>
          <w:szCs w:val="24"/>
        </w:rPr>
      </w:pPr>
    </w:p>
    <w:p w14:paraId="22BEED4D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bCs/>
          <w:sz w:val="24"/>
          <w:szCs w:val="24"/>
        </w:rPr>
        <w:t>Art. 2.º</w:t>
      </w:r>
      <w:r w:rsidRPr="00480969">
        <w:rPr>
          <w:b/>
          <w:bCs/>
          <w:sz w:val="24"/>
          <w:szCs w:val="24"/>
        </w:rPr>
        <w:t xml:space="preserve"> </w:t>
      </w:r>
      <w:r w:rsidRPr="00480969">
        <w:rPr>
          <w:sz w:val="24"/>
          <w:szCs w:val="24"/>
        </w:rPr>
        <w:t xml:space="preserve">Fica o Poder Executivo Municipal autorizado a realizar o ressarcimento ao Doador, as despesas cartorárias suportadas com a transferência do imóvel, no valor de R$ 500,13 (quinhentos reais e treze centavos), incluindo: </w:t>
      </w:r>
    </w:p>
    <w:p w14:paraId="11A27A1E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</w:p>
    <w:p w14:paraId="21338DE4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>I – Abertura de Matricula nº 28.474 Lº 2-RG;</w:t>
      </w:r>
    </w:p>
    <w:p w14:paraId="51D7381F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>II – Av. Transferência – AV.5-18.520 Lº 2-RG;</w:t>
      </w:r>
    </w:p>
    <w:p w14:paraId="4890E45D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>II – Doação (Base R$ 31.210,21) – R.1-28.474 Lº 2-RG;</w:t>
      </w:r>
    </w:p>
    <w:p w14:paraId="79959B39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>IV – Certidão de Registro;</w:t>
      </w:r>
    </w:p>
    <w:p w14:paraId="7B70D8EF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>V – Digitalizações adicionais;</w:t>
      </w:r>
    </w:p>
    <w:p w14:paraId="333F3326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 xml:space="preserve">VI –Impostos </w:t>
      </w:r>
    </w:p>
    <w:p w14:paraId="1A9A090E" w14:textId="77777777" w:rsidR="00373854" w:rsidRPr="00480969" w:rsidRDefault="00373854" w:rsidP="00373854">
      <w:pPr>
        <w:spacing w:line="276" w:lineRule="auto"/>
        <w:ind w:firstLine="1985"/>
        <w:jc w:val="both"/>
        <w:rPr>
          <w:rStyle w:val="Forte"/>
          <w:sz w:val="24"/>
          <w:szCs w:val="24"/>
          <w:shd w:val="clear" w:color="auto" w:fill="FFFFFF"/>
        </w:rPr>
      </w:pPr>
    </w:p>
    <w:p w14:paraId="225A262B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  <w:shd w:val="clear" w:color="auto" w:fill="FFFFFF"/>
        </w:rPr>
      </w:pPr>
      <w:r w:rsidRPr="00BA7F4D">
        <w:rPr>
          <w:rStyle w:val="Forte"/>
          <w:b w:val="0"/>
          <w:bCs w:val="0"/>
          <w:sz w:val="24"/>
          <w:szCs w:val="24"/>
          <w:shd w:val="clear" w:color="auto" w:fill="FFFFFF"/>
        </w:rPr>
        <w:lastRenderedPageBreak/>
        <w:t>Parágrafo único:</w:t>
      </w:r>
      <w:r w:rsidRPr="00480969">
        <w:rPr>
          <w:sz w:val="24"/>
          <w:szCs w:val="24"/>
          <w:shd w:val="clear" w:color="auto" w:fill="FFFFFF"/>
        </w:rPr>
        <w:t> O ressarcimento de que trata este artigo está limitado ao valor total de R$ 500,13 (quinhentos reais e treze centavos), conforme comprovante de pagamento realizado pelo doador, anexo.</w:t>
      </w:r>
    </w:p>
    <w:p w14:paraId="77770F6B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</w:p>
    <w:p w14:paraId="2D9766DF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  <w:shd w:val="clear" w:color="auto" w:fill="FFFFFF"/>
        </w:rPr>
      </w:pPr>
      <w:r w:rsidRPr="00480969">
        <w:rPr>
          <w:rStyle w:val="Forte"/>
          <w:b w:val="0"/>
          <w:sz w:val="24"/>
          <w:szCs w:val="24"/>
          <w:shd w:val="clear" w:color="auto" w:fill="FFFFFF"/>
        </w:rPr>
        <w:t>Art. 4º</w:t>
      </w:r>
      <w:r w:rsidRPr="00480969">
        <w:rPr>
          <w:sz w:val="24"/>
          <w:szCs w:val="24"/>
          <w:shd w:val="clear" w:color="auto" w:fill="FFFFFF"/>
        </w:rPr>
        <w:t xml:space="preserve"> A área recebida será incorporada ao patrimônio público municipal e destinada ao prolongamento da Avenida </w:t>
      </w:r>
      <w:proofErr w:type="spellStart"/>
      <w:r w:rsidRPr="00480969">
        <w:rPr>
          <w:sz w:val="24"/>
          <w:szCs w:val="24"/>
          <w:shd w:val="clear" w:color="auto" w:fill="FFFFFF"/>
        </w:rPr>
        <w:t>Placidina</w:t>
      </w:r>
      <w:proofErr w:type="spellEnd"/>
      <w:r w:rsidRPr="00480969">
        <w:rPr>
          <w:sz w:val="24"/>
          <w:szCs w:val="24"/>
          <w:shd w:val="clear" w:color="auto" w:fill="FFFFFF"/>
        </w:rPr>
        <w:t xml:space="preserve"> de Araújo, nesta cidade.</w:t>
      </w:r>
    </w:p>
    <w:p w14:paraId="24523B2D" w14:textId="77777777" w:rsidR="00373854" w:rsidRPr="00480969" w:rsidRDefault="00373854" w:rsidP="00373854">
      <w:pPr>
        <w:spacing w:line="276" w:lineRule="auto"/>
        <w:ind w:firstLine="1985"/>
        <w:jc w:val="both"/>
        <w:rPr>
          <w:bCs/>
          <w:sz w:val="24"/>
          <w:szCs w:val="24"/>
        </w:rPr>
      </w:pPr>
      <w:r w:rsidRPr="00480969">
        <w:rPr>
          <w:bCs/>
          <w:sz w:val="24"/>
          <w:szCs w:val="24"/>
        </w:rPr>
        <w:t xml:space="preserve"> </w:t>
      </w:r>
    </w:p>
    <w:p w14:paraId="01B4EFBD" w14:textId="77777777" w:rsidR="00373854" w:rsidRPr="00480969" w:rsidRDefault="00373854" w:rsidP="00373854">
      <w:pPr>
        <w:spacing w:line="276" w:lineRule="auto"/>
        <w:ind w:right="-1" w:firstLine="1985"/>
        <w:jc w:val="both"/>
        <w:rPr>
          <w:sz w:val="24"/>
          <w:szCs w:val="24"/>
        </w:rPr>
      </w:pPr>
      <w:r w:rsidRPr="00480969">
        <w:rPr>
          <w:bCs/>
          <w:sz w:val="24"/>
          <w:szCs w:val="24"/>
        </w:rPr>
        <w:t>Art. 5.º</w:t>
      </w:r>
      <w:r w:rsidRPr="00480969">
        <w:rPr>
          <w:sz w:val="24"/>
          <w:szCs w:val="24"/>
        </w:rPr>
        <w:t xml:space="preserve"> Esta Lei entra em vigor na data de sua publicação.</w:t>
      </w:r>
    </w:p>
    <w:p w14:paraId="155DD697" w14:textId="77777777" w:rsidR="00373854" w:rsidRPr="00480969" w:rsidRDefault="00373854" w:rsidP="00373854">
      <w:pPr>
        <w:spacing w:line="276" w:lineRule="auto"/>
        <w:ind w:right="-1" w:firstLine="1985"/>
        <w:jc w:val="both"/>
        <w:rPr>
          <w:bCs/>
          <w:sz w:val="24"/>
          <w:szCs w:val="24"/>
        </w:rPr>
      </w:pPr>
    </w:p>
    <w:p w14:paraId="4BFE29C9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</w:p>
    <w:p w14:paraId="7095E712" w14:textId="77777777" w:rsidR="00373854" w:rsidRPr="00480969" w:rsidRDefault="00373854" w:rsidP="00373854">
      <w:pPr>
        <w:spacing w:line="276" w:lineRule="auto"/>
        <w:ind w:firstLine="1985"/>
        <w:jc w:val="both"/>
        <w:rPr>
          <w:b/>
          <w:bCs/>
          <w:sz w:val="24"/>
          <w:szCs w:val="24"/>
        </w:rPr>
      </w:pPr>
      <w:r w:rsidRPr="00480969">
        <w:rPr>
          <w:b/>
          <w:bCs/>
          <w:sz w:val="24"/>
          <w:szCs w:val="24"/>
        </w:rPr>
        <w:t xml:space="preserve">JUSTIFICATIVA:  </w:t>
      </w:r>
    </w:p>
    <w:p w14:paraId="41CEA2B0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  <w:r w:rsidRPr="00480969">
        <w:rPr>
          <w:sz w:val="24"/>
          <w:szCs w:val="24"/>
        </w:rPr>
        <w:t xml:space="preserve">Submete-se à apreciação desta Casa o presente Projeto de Lei que autoriza a receber em doação e a título gratuito, a fração ideal de 30,38m², do imóvel registrado sob a matricula nº 28.475 (matricula anterior nº 18.520), do Registro de Imóveis desta Comarca, de propriedade da empresa JFC Negócios Imobiliários Ltda, fundamental para atender ao interesse público na abertura/prolongamento da Avenida </w:t>
      </w:r>
      <w:proofErr w:type="spellStart"/>
      <w:r w:rsidRPr="00480969">
        <w:rPr>
          <w:sz w:val="24"/>
          <w:szCs w:val="24"/>
        </w:rPr>
        <w:t>Placidina</w:t>
      </w:r>
      <w:proofErr w:type="spellEnd"/>
      <w:r w:rsidRPr="00480969">
        <w:rPr>
          <w:sz w:val="24"/>
          <w:szCs w:val="24"/>
        </w:rPr>
        <w:t xml:space="preserve"> de Araújo.</w:t>
      </w:r>
    </w:p>
    <w:p w14:paraId="2F440B3C" w14:textId="77777777" w:rsidR="00373854" w:rsidRPr="00480969" w:rsidRDefault="00373854" w:rsidP="00373854">
      <w:pPr>
        <w:spacing w:line="276" w:lineRule="auto"/>
        <w:ind w:firstLine="1985"/>
        <w:jc w:val="both"/>
        <w:rPr>
          <w:color w:val="0A0A0A"/>
          <w:sz w:val="24"/>
          <w:szCs w:val="24"/>
          <w:shd w:val="clear" w:color="auto" w:fill="FFFFFF"/>
        </w:rPr>
      </w:pPr>
      <w:r w:rsidRPr="00480969">
        <w:rPr>
          <w:sz w:val="24"/>
          <w:szCs w:val="24"/>
        </w:rPr>
        <w:t xml:space="preserve">Considerando a antecipação de valores pelo doador, relativo às despesas cartorárias para a formalização da transferência da propriedade, necessário se faz o seu ressarcimento, entretanto, limitado ao valor constante na nota de emolumentos, para os fins de </w:t>
      </w:r>
      <w:r w:rsidRPr="00480969">
        <w:rPr>
          <w:color w:val="0A0A0A"/>
          <w:sz w:val="24"/>
          <w:szCs w:val="24"/>
          <w:shd w:val="clear" w:color="auto" w:fill="FFFFFF"/>
        </w:rPr>
        <w:t>configurar a recomposição patrimonial e evitar o enriquecimento sem causa do donatário, além de estar demonstrado o interesse público no que tange ao prolongamento da referida avenida.</w:t>
      </w:r>
    </w:p>
    <w:p w14:paraId="606FD9B5" w14:textId="77777777" w:rsidR="00373854" w:rsidRPr="00480969" w:rsidRDefault="00373854" w:rsidP="00373854">
      <w:pPr>
        <w:spacing w:line="276" w:lineRule="auto"/>
        <w:ind w:firstLine="1985"/>
        <w:jc w:val="both"/>
        <w:rPr>
          <w:rFonts w:eastAsia="Calibri"/>
          <w:sz w:val="24"/>
          <w:szCs w:val="24"/>
        </w:rPr>
      </w:pPr>
      <w:r w:rsidRPr="00480969">
        <w:rPr>
          <w:sz w:val="24"/>
          <w:szCs w:val="24"/>
        </w:rPr>
        <w:t>Uma vez prestados os devidos esclarecimentos,</w:t>
      </w:r>
      <w:r w:rsidRPr="00480969">
        <w:rPr>
          <w:rFonts w:eastAsia="Calibri"/>
          <w:sz w:val="24"/>
          <w:szCs w:val="24"/>
        </w:rPr>
        <w:t xml:space="preserve"> aguardamos a aprovação do presente Projeto e colocamo-nos a disposição para o que julgarem necessário. </w:t>
      </w:r>
    </w:p>
    <w:p w14:paraId="3DFFD796" w14:textId="77777777" w:rsidR="00373854" w:rsidRPr="00480969" w:rsidRDefault="00373854" w:rsidP="00373854">
      <w:pPr>
        <w:spacing w:line="276" w:lineRule="auto"/>
        <w:ind w:firstLine="1985"/>
        <w:jc w:val="both"/>
        <w:rPr>
          <w:rFonts w:eastAsia="Calibri"/>
          <w:sz w:val="24"/>
          <w:szCs w:val="24"/>
        </w:rPr>
      </w:pPr>
    </w:p>
    <w:p w14:paraId="1AFE5F60" w14:textId="77777777" w:rsidR="00373854" w:rsidRDefault="00373854" w:rsidP="00373854">
      <w:pPr>
        <w:spacing w:line="276" w:lineRule="auto"/>
        <w:ind w:firstLine="1985"/>
        <w:jc w:val="both"/>
        <w:rPr>
          <w:bCs/>
          <w:sz w:val="24"/>
          <w:szCs w:val="24"/>
        </w:rPr>
      </w:pPr>
      <w:r w:rsidRPr="00480969">
        <w:rPr>
          <w:bCs/>
          <w:sz w:val="24"/>
          <w:szCs w:val="24"/>
        </w:rPr>
        <w:t xml:space="preserve">GABINETE DO PREEFEITO MUNICIPAL DE NOVA PRATA, em </w:t>
      </w:r>
      <w:r>
        <w:rPr>
          <w:bCs/>
          <w:sz w:val="24"/>
          <w:szCs w:val="24"/>
        </w:rPr>
        <w:t>23</w:t>
      </w:r>
      <w:r w:rsidRPr="00480969">
        <w:rPr>
          <w:bCs/>
          <w:sz w:val="24"/>
          <w:szCs w:val="24"/>
        </w:rPr>
        <w:t xml:space="preserve"> de abril de 2026.</w:t>
      </w:r>
    </w:p>
    <w:p w14:paraId="2B9D9D19" w14:textId="77777777" w:rsidR="00373854" w:rsidRDefault="00373854" w:rsidP="00373854">
      <w:pPr>
        <w:spacing w:line="276" w:lineRule="auto"/>
        <w:ind w:firstLine="1985"/>
        <w:jc w:val="both"/>
        <w:rPr>
          <w:bCs/>
          <w:sz w:val="24"/>
          <w:szCs w:val="24"/>
        </w:rPr>
      </w:pPr>
    </w:p>
    <w:p w14:paraId="58A09CE6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4"/>
          <w:szCs w:val="24"/>
        </w:rPr>
      </w:pPr>
    </w:p>
    <w:p w14:paraId="24B01513" w14:textId="77777777" w:rsidR="00373854" w:rsidRPr="00480969" w:rsidRDefault="00373854" w:rsidP="00373854">
      <w:pPr>
        <w:pStyle w:val="Ttulo2"/>
        <w:spacing w:line="276" w:lineRule="auto"/>
        <w:ind w:right="-1" w:firstLine="1985"/>
      </w:pPr>
    </w:p>
    <w:p w14:paraId="12253480" w14:textId="77777777" w:rsidR="00373854" w:rsidRPr="00480969" w:rsidRDefault="00373854" w:rsidP="00373854">
      <w:pPr>
        <w:pStyle w:val="Ttulo2"/>
        <w:spacing w:line="276" w:lineRule="auto"/>
        <w:ind w:right="-1" w:firstLine="1985"/>
      </w:pPr>
      <w:r w:rsidRPr="00480969">
        <w:t>Umberto Luiz Carnevalli</w:t>
      </w:r>
    </w:p>
    <w:p w14:paraId="385BC7A0" w14:textId="77777777" w:rsidR="00373854" w:rsidRPr="00480969" w:rsidRDefault="00373854" w:rsidP="00373854">
      <w:pPr>
        <w:pStyle w:val="Ttulo2"/>
        <w:spacing w:line="276" w:lineRule="auto"/>
        <w:ind w:right="-1" w:firstLine="1985"/>
      </w:pPr>
      <w:r w:rsidRPr="00480969">
        <w:t>Prefeito Municipal</w:t>
      </w:r>
    </w:p>
    <w:p w14:paraId="340616A6" w14:textId="77777777" w:rsidR="00373854" w:rsidRPr="00480969" w:rsidRDefault="00373854" w:rsidP="00373854">
      <w:pPr>
        <w:spacing w:line="276" w:lineRule="auto"/>
        <w:ind w:firstLine="1985"/>
        <w:jc w:val="both"/>
        <w:rPr>
          <w:sz w:val="23"/>
          <w:szCs w:val="23"/>
        </w:rPr>
      </w:pP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8"/>
      <w:footerReference w:type="default" r:id="rId9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086886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17"/>
  </w:num>
  <w:num w:numId="7">
    <w:abstractNumId w:val="7"/>
  </w:num>
  <w:num w:numId="8">
    <w:abstractNumId w:val="20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86886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0734B"/>
    <w:rsid w:val="00314309"/>
    <w:rsid w:val="00373854"/>
    <w:rsid w:val="0038740D"/>
    <w:rsid w:val="003D20BF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74C2"/>
    <w:rsid w:val="007355E3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2026-04-24T18:47:00Z</dcterms:created>
  <dcterms:modified xsi:type="dcterms:W3CDTF">2026-04-24T18:47:00Z</dcterms:modified>
</cp:coreProperties>
</file>