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3E1E3" w14:textId="080C2179" w:rsidR="00B63224" w:rsidRPr="00BC756E" w:rsidRDefault="00BE7986" w:rsidP="00BC756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PROJETO DE LEI N.º</w:t>
      </w:r>
      <w:r w:rsidR="00B30760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83C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8F71D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73</w:t>
      </w:r>
      <w:r w:rsidR="004E76A4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/202</w:t>
      </w:r>
      <w:r w:rsidR="00783B5A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 </w:t>
      </w:r>
      <w:r w:rsidR="00311D6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F71D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8F71D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</w:t>
      </w:r>
      <w:r w:rsidR="00783B5A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DB8419" w14:textId="77777777" w:rsidR="008D6592" w:rsidRPr="00BC756E" w:rsidRDefault="008D6592" w:rsidP="00BC756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D67EA5" w14:textId="7B81D053" w:rsidR="008F71D2" w:rsidRPr="00BC756E" w:rsidRDefault="00856AC6" w:rsidP="00BC756E">
      <w:pPr>
        <w:spacing w:line="276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Institui </w:t>
      </w:r>
      <w:r w:rsidR="00431483" w:rsidRPr="00BC756E">
        <w:rPr>
          <w:rFonts w:ascii="Times New Roman" w:hAnsi="Times New Roman" w:cs="Times New Roman"/>
          <w:sz w:val="24"/>
          <w:szCs w:val="24"/>
        </w:rPr>
        <w:t>a</w:t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 Rota Turística Denominada “Encosta Do Vinho – Serra Gaúcha” Criada Com Recursos Da Consulta Popular </w:t>
      </w:r>
      <w:r w:rsidR="00431483" w:rsidRPr="00BC756E">
        <w:rPr>
          <w:rFonts w:ascii="Times New Roman" w:hAnsi="Times New Roman" w:cs="Times New Roman"/>
          <w:sz w:val="24"/>
          <w:szCs w:val="24"/>
        </w:rPr>
        <w:t>e</w:t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 </w:t>
      </w:r>
      <w:r w:rsidR="00431483" w:rsidRPr="00BC756E">
        <w:rPr>
          <w:rFonts w:ascii="Times New Roman" w:hAnsi="Times New Roman" w:cs="Times New Roman"/>
          <w:sz w:val="24"/>
          <w:szCs w:val="24"/>
        </w:rPr>
        <w:t>d</w:t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á </w:t>
      </w:r>
      <w:r w:rsidR="00431483" w:rsidRPr="00BC756E">
        <w:rPr>
          <w:rFonts w:ascii="Times New Roman" w:hAnsi="Times New Roman" w:cs="Times New Roman"/>
          <w:sz w:val="24"/>
          <w:szCs w:val="24"/>
        </w:rPr>
        <w:t>o</w:t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utras </w:t>
      </w:r>
      <w:r w:rsidR="00431483" w:rsidRPr="00BC756E">
        <w:rPr>
          <w:rFonts w:ascii="Times New Roman" w:hAnsi="Times New Roman" w:cs="Times New Roman"/>
          <w:sz w:val="24"/>
          <w:szCs w:val="24"/>
        </w:rPr>
        <w:t>p</w:t>
      </w:r>
      <w:r w:rsidR="008F71D2" w:rsidRPr="00BC756E">
        <w:rPr>
          <w:rFonts w:ascii="Times New Roman" w:hAnsi="Times New Roman" w:cs="Times New Roman"/>
          <w:sz w:val="24"/>
          <w:szCs w:val="24"/>
        </w:rPr>
        <w:t>rovidências.</w:t>
      </w:r>
    </w:p>
    <w:p w14:paraId="37A0619B" w14:textId="77777777" w:rsidR="005132C0" w:rsidRPr="00BC756E" w:rsidRDefault="005132C0" w:rsidP="00BC756E">
      <w:pPr>
        <w:spacing w:line="276" w:lineRule="auto"/>
        <w:ind w:left="638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</w:pPr>
    </w:p>
    <w:p w14:paraId="358C4DB7" w14:textId="77777777" w:rsidR="008D6592" w:rsidRPr="00BC756E" w:rsidRDefault="008D6592" w:rsidP="00BC756E">
      <w:pPr>
        <w:spacing w:line="276" w:lineRule="auto"/>
        <w:ind w:left="6096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</w:pPr>
    </w:p>
    <w:p w14:paraId="0B49D867" w14:textId="4EC3954E" w:rsidR="008F71D2" w:rsidRPr="00BC756E" w:rsidRDefault="005132C0" w:rsidP="00BC756E">
      <w:pPr>
        <w:spacing w:line="276" w:lineRule="auto"/>
        <w:ind w:firstLine="226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C75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Art</w:t>
      </w:r>
      <w:r w:rsidR="0041073B" w:rsidRPr="00BC75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. </w:t>
      </w:r>
      <w:r w:rsidRPr="00BC75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1º</w:t>
      </w:r>
      <w:r w:rsidR="00DD2C9B" w:rsidRPr="00BC75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 </w:t>
      </w:r>
      <w:r w:rsidR="008F71D2" w:rsidRPr="00BC756E">
        <w:rPr>
          <w:rFonts w:ascii="Times New Roman" w:hAnsi="Times New Roman" w:cs="Times New Roman"/>
          <w:sz w:val="24"/>
          <w:szCs w:val="24"/>
        </w:rPr>
        <w:t xml:space="preserve">Fica instituída a rota de enoturismo denominada: “Encosta do Vinho – Serra Gaúcha”, que abrangerá os Municípios de Antônio Prado, Cotiporã, Fagundes Varela, Guaporé, Ipê, Nova </w:t>
      </w:r>
      <w:proofErr w:type="spellStart"/>
      <w:r w:rsidR="008F71D2" w:rsidRPr="00BC756E">
        <w:rPr>
          <w:rFonts w:ascii="Times New Roman" w:hAnsi="Times New Roman" w:cs="Times New Roman"/>
          <w:sz w:val="24"/>
          <w:szCs w:val="24"/>
        </w:rPr>
        <w:t>Bassano</w:t>
      </w:r>
      <w:proofErr w:type="spellEnd"/>
      <w:r w:rsidR="008F71D2" w:rsidRPr="00BC756E">
        <w:rPr>
          <w:rFonts w:ascii="Times New Roman" w:hAnsi="Times New Roman" w:cs="Times New Roman"/>
          <w:sz w:val="24"/>
          <w:szCs w:val="24"/>
        </w:rPr>
        <w:t>, Nova Prata, Nova Roma do Sul, São Valentim do Sul, Serafina Corrêa, Veranópolis, Vila Flores e outros que se associarem à Rota, inseridos na região Noroeste do COREDE SERRA.</w:t>
      </w:r>
    </w:p>
    <w:p w14:paraId="2AFF949A" w14:textId="77777777" w:rsidR="008F71D2" w:rsidRPr="00BC756E" w:rsidRDefault="008F71D2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F49FBA" w14:textId="77777777" w:rsidR="008F71D2" w:rsidRPr="00BC756E" w:rsidRDefault="008F71D2" w:rsidP="00A00402">
      <w:pPr>
        <w:spacing w:line="276" w:lineRule="auto"/>
        <w:ind w:firstLine="226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§1º A referida rota é composta por vinícolas, parreirais, experiências praticadas nas vinícolas, agroindústrias, paisagens de belezas naturais, construções arquitetônicas, museus, meios de hospedagem e alimentação, guias turísticos, empresas de receptivo e emissivo, eventos e um visual que contempla o Vale do Rio das Antas e do Rio Carreiro, demonstrando a conveniência de sua oficialização no mapa turístico dos municípios citados no caput.</w:t>
      </w:r>
    </w:p>
    <w:p w14:paraId="28A07CDC" w14:textId="77777777" w:rsidR="008F71D2" w:rsidRPr="00BC756E" w:rsidRDefault="008F71D2" w:rsidP="00A00402">
      <w:pPr>
        <w:spacing w:line="276" w:lineRule="auto"/>
        <w:ind w:firstLine="2268"/>
        <w:rPr>
          <w:rFonts w:ascii="Times New Roman" w:hAnsi="Times New Roman" w:cs="Times New Roman"/>
          <w:sz w:val="24"/>
          <w:szCs w:val="24"/>
        </w:rPr>
      </w:pPr>
    </w:p>
    <w:p w14:paraId="2FE2D90B" w14:textId="77777777" w:rsidR="008F71D2" w:rsidRPr="00BC756E" w:rsidRDefault="008F71D2" w:rsidP="00A00402">
      <w:pPr>
        <w:spacing w:line="276" w:lineRule="auto"/>
        <w:ind w:firstLine="226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§2º Os empreendimentos vinculados à rota estão associados à ASSENOVITI – Associação de Enoturismo e Vitivinicultura dos Vales, associação da sociedade civil, sem fins lucrativos, criada para fins específicos de fomento ao roteiro de enoturismo, com regimento próprio e podendo receber recursos e apoio de Municípios, do Estado, da União e outros parceiros do enoturismo.</w:t>
      </w:r>
    </w:p>
    <w:p w14:paraId="2CAD3BA9" w14:textId="77777777" w:rsidR="008F71D2" w:rsidRPr="00BC756E" w:rsidRDefault="008F71D2" w:rsidP="00BC756E">
      <w:pPr>
        <w:spacing w:line="276" w:lineRule="auto"/>
        <w:ind w:firstLine="1985"/>
        <w:rPr>
          <w:rFonts w:ascii="Times New Roman" w:hAnsi="Times New Roman" w:cs="Times New Roman"/>
          <w:sz w:val="24"/>
          <w:szCs w:val="24"/>
        </w:rPr>
      </w:pPr>
    </w:p>
    <w:p w14:paraId="0CD692DF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Art. 2º Através da institucionalização da rota referida no artigo 1º desta Lei, fica autorizado o Município de Nova Prata a firmar convênios e parcerias com os demais municípios, com a ASSENOVITI e com os Governos Estadual e Federal, a fim de viabilizar a implantação de infraestrutura e realização de ações que fortaleçam a oferta do roteiro, beneficiando turistas e os empreendedores locais.</w:t>
      </w:r>
    </w:p>
    <w:p w14:paraId="1ECD2BA3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</w:p>
    <w:p w14:paraId="400FCFA7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Art. 3º Integram o presente Projeto de Lei: justificativa, memorial descritivo da Rota e mapa com a demarcação do trajeto regional.</w:t>
      </w:r>
    </w:p>
    <w:p w14:paraId="399DFF6D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</w:p>
    <w:p w14:paraId="7D5CD68E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Art. 4º As despesas decorrentes desta Lei correrão por conta de dotações orçamentárias próprias, constantes na Lei Orçamentária.</w:t>
      </w:r>
    </w:p>
    <w:p w14:paraId="6D9FFD3E" w14:textId="77777777" w:rsidR="008F71D2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sz w:val="24"/>
          <w:szCs w:val="24"/>
        </w:rPr>
      </w:pPr>
    </w:p>
    <w:p w14:paraId="7FA3249F" w14:textId="393D87E4" w:rsidR="00715AD1" w:rsidRPr="00BC756E" w:rsidRDefault="008F71D2" w:rsidP="00A00402">
      <w:pPr>
        <w:spacing w:line="276" w:lineRule="auto"/>
        <w:ind w:firstLine="24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Art. 5º A presente Lei entrará em vigor na data de sua publicação.</w:t>
      </w:r>
      <w:r w:rsidRPr="00BC756E">
        <w:rPr>
          <w:rFonts w:ascii="Times New Roman" w:hAnsi="Times New Roman" w:cs="Times New Roman"/>
          <w:sz w:val="24"/>
          <w:szCs w:val="24"/>
        </w:rPr>
        <w:tab/>
      </w:r>
      <w:r w:rsidRPr="00BC756E">
        <w:rPr>
          <w:rFonts w:ascii="Times New Roman" w:hAnsi="Times New Roman" w:cs="Times New Roman"/>
          <w:sz w:val="24"/>
          <w:szCs w:val="24"/>
        </w:rPr>
        <w:tab/>
      </w:r>
      <w:r w:rsidRPr="00BC756E">
        <w:rPr>
          <w:rFonts w:ascii="Times New Roman" w:hAnsi="Times New Roman" w:cs="Times New Roman"/>
          <w:sz w:val="24"/>
          <w:szCs w:val="24"/>
        </w:rPr>
        <w:tab/>
      </w:r>
    </w:p>
    <w:p w14:paraId="11D65940" w14:textId="24270BB6" w:rsidR="005132C0" w:rsidRPr="00BC756E" w:rsidRDefault="005132C0" w:rsidP="00BC756E">
      <w:pPr>
        <w:pStyle w:val="SemEspaamento"/>
        <w:spacing w:line="276" w:lineRule="auto"/>
        <w:ind w:firstLine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578CA1" w14:textId="77777777" w:rsidR="008F71D2" w:rsidRPr="00BC756E" w:rsidRDefault="008F71D2" w:rsidP="00A00402">
      <w:pPr>
        <w:pStyle w:val="SemEspaamento"/>
        <w:spacing w:line="276" w:lineRule="auto"/>
        <w:ind w:firstLine="24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8D69DA" w14:textId="77777777" w:rsidR="00BE7986" w:rsidRPr="00BC756E" w:rsidRDefault="00856AC6" w:rsidP="00A00402">
      <w:pPr>
        <w:pStyle w:val="SemEspaamento"/>
        <w:spacing w:line="276" w:lineRule="auto"/>
        <w:ind w:firstLine="241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C756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t-BR"/>
        </w:rPr>
        <w:t>JUSTIFICATIVA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:</w:t>
      </w:r>
      <w:r w:rsidR="00C2250C" w:rsidRPr="00BC756E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14:paraId="62DDF42B" w14:textId="206825E8" w:rsidR="005F593A" w:rsidRPr="00BC756E" w:rsidRDefault="00BE7986" w:rsidP="00A00402">
      <w:pPr>
        <w:pStyle w:val="SemEspaamento"/>
        <w:spacing w:line="276" w:lineRule="auto"/>
        <w:ind w:firstLine="24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Remete-se a esta colenda casa legislativa, </w:t>
      </w:r>
      <w:r w:rsidR="00C60629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 de Lei que visa a alteração do </w:t>
      </w:r>
      <w:r w:rsidR="00311D62" w:rsidRPr="00BC75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Altera parte do anexo I da Lei n° 3.760/1997, de </w:t>
      </w:r>
      <w:r w:rsidR="00311D6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20 de junho de 1997</w:t>
      </w:r>
      <w:r w:rsidR="004536E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11D62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a referida alteração tem por finalidade esclarecer e adequar as disposições legais referentes à carga horária dos servidores públicos municipais, tendo em vista as ambiguidades geradas pela redação da Lei Municipal nº 4.547/2001 que promoveu a redução da carga horária para determinados cargos, porém sem especificar de forma clara e objetiva quais seriam os cargos contemplados por tal alteração. Essa omissão vem gerando dúvidas na interpretação e aplicação da lei, tanto por parte da administração pública quanto dos próprios servidores, ocasionando insegurança jurídica e entraves à adequada gestão de pessoal.</w:t>
      </w:r>
      <w:r w:rsidR="005F593A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593A" w:rsidRPr="00BC756E">
        <w:rPr>
          <w:rFonts w:ascii="Times New Roman" w:hAnsi="Times New Roman" w:cs="Times New Roman"/>
          <w:sz w:val="24"/>
          <w:szCs w:val="24"/>
        </w:rPr>
        <w:t xml:space="preserve">Envio para apreciação de Vossas Excelências, o Projeto de Lei acima nominado, o qual </w:t>
      </w:r>
      <w:r w:rsidR="005F593A" w:rsidRPr="00BC756E">
        <w:rPr>
          <w:rFonts w:ascii="Times New Roman" w:hAnsi="Times New Roman" w:cs="Times New Roman"/>
          <w:b/>
          <w:bCs/>
          <w:sz w:val="24"/>
          <w:szCs w:val="24"/>
        </w:rPr>
        <w:t>INSTITUI A ROTA TURISTICA DENOMINADA “ENCOSTA DO VINHO – SERRA GAÚCHA” CRIADA COM RECURSOS DA CONSULTA POPULAR E DÁ OUTRAS PROVIDÊNCIAS</w:t>
      </w:r>
      <w:r w:rsidR="005F593A" w:rsidRPr="00BC756E">
        <w:rPr>
          <w:rFonts w:ascii="Times New Roman" w:hAnsi="Times New Roman" w:cs="Times New Roman"/>
          <w:sz w:val="24"/>
          <w:szCs w:val="24"/>
        </w:rPr>
        <w:t xml:space="preserve">. 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A Consulta Popular de 2018 elegeu um projeto denominado “Regionalização do Turismo’, para obtenção de recursos financeiros que subsidiassem o desenvolvimento de estudos para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>identificar potenciais para o turismo da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 xml:space="preserve">região noroeste do COREDE SERRA, 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junto a dezesseis municípios. A Universidade de Caxias do Sul, convidada para desenvolver tais estudos, através do Programa de Pós-Graduação </w:t>
      </w:r>
      <w:proofErr w:type="spellStart"/>
      <w:r w:rsidR="005F593A" w:rsidRPr="00BC756E">
        <w:rPr>
          <w:rFonts w:ascii="Times New Roman" w:hAnsi="Times New Roman" w:cs="Times New Roman"/>
          <w:bCs/>
          <w:sz w:val="24"/>
          <w:szCs w:val="24"/>
        </w:rPr>
        <w:t>Strictu</w:t>
      </w:r>
      <w:proofErr w:type="spellEnd"/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 Sensu que oferece Mestrado e Doutorado em Turismo (únicos no Estado do Rio Grande do Sul), baseou-se em estudos preliminares (Trabalhos de Conclusão de Curso, Dissertações de Mestrado e Teses de Doutorado) para oferecer um projeto que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>enaltecesse o enoturismo da região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, até então não percebido pelo ecossistema como uma das grandes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>referências para o setor vitivinícola gaúcho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. Do estudo nasceu a Rota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>ENCOSTA DO VINHO – SERRA GAÚCHA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>, um roteiro de enoturismo que envolve 11 municípios e 21 vinícolas, neste primeiro momento, sendo possível sua ampliação a partir da manifestação de interesse das vinícolas de cada um dos municípios estudados, inclusive as novas vinícolas cadastradas após a realização dos diagnósticos.  Esta nova rota se associa aos roteiros consagrados, como o do Vale dos Vinhedos e o roteiro em criação na região das Hortênsias, bem como outros roteiros de enoturismo em fase de consolidação, como dos municípios que cercam Flores da Cunha. Trata-se da ampliação da oferta de produtos vinculados ao enoturismo no estado do Rio Grande do Sul, aproveitando uma matriz já consolidada e que se constitui a partir desta união regional. A rota ENCOSTA DO VINHO – Serra Gaúcha é dividida em três roteiros denominados:</w:t>
      </w:r>
    </w:p>
    <w:p w14:paraId="77ECF274" w14:textId="77777777" w:rsidR="005F593A" w:rsidRPr="00BC756E" w:rsidRDefault="005F593A" w:rsidP="00BC756E">
      <w:pPr>
        <w:pStyle w:val="PargrafodaLista"/>
        <w:numPr>
          <w:ilvl w:val="0"/>
          <w:numId w:val="1"/>
        </w:numPr>
        <w:tabs>
          <w:tab w:val="left" w:pos="284"/>
        </w:tabs>
        <w:spacing w:after="100" w:afterAutospacing="1" w:line="276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sz w:val="24"/>
          <w:szCs w:val="24"/>
        </w:rPr>
        <w:t xml:space="preserve">Raízes </w:t>
      </w:r>
      <w:r w:rsidRPr="00BC756E">
        <w:rPr>
          <w:rFonts w:ascii="Times New Roman" w:hAnsi="Times New Roman" w:cs="Times New Roman"/>
          <w:bCs/>
          <w:sz w:val="24"/>
          <w:szCs w:val="24"/>
        </w:rPr>
        <w:t>= envolvendo as vinícolas de Antônio Prado, Ipê e Nova Roma do Sul.</w:t>
      </w:r>
    </w:p>
    <w:p w14:paraId="581E4E5D" w14:textId="77777777" w:rsidR="005F593A" w:rsidRPr="00BC756E" w:rsidRDefault="005F593A" w:rsidP="00BC756E">
      <w:pPr>
        <w:pStyle w:val="PargrafodaLista"/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76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sz w:val="24"/>
          <w:szCs w:val="24"/>
        </w:rPr>
        <w:t>Essências</w:t>
      </w:r>
      <w:r w:rsidRPr="00BC756E">
        <w:rPr>
          <w:rFonts w:ascii="Times New Roman" w:hAnsi="Times New Roman" w:cs="Times New Roman"/>
          <w:bCs/>
          <w:sz w:val="24"/>
          <w:szCs w:val="24"/>
        </w:rPr>
        <w:t xml:space="preserve"> = envolvendo as vinícolas de Vila Flores, Veranópolis e Cotiporã.</w:t>
      </w:r>
    </w:p>
    <w:p w14:paraId="7A6CF16B" w14:textId="77777777" w:rsidR="00792DC5" w:rsidRPr="00BC756E" w:rsidRDefault="005F593A" w:rsidP="00BC756E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sz w:val="24"/>
          <w:szCs w:val="24"/>
        </w:rPr>
        <w:t>Segredos</w:t>
      </w:r>
      <w:r w:rsidRPr="00BC756E">
        <w:rPr>
          <w:rFonts w:ascii="Times New Roman" w:hAnsi="Times New Roman" w:cs="Times New Roman"/>
          <w:bCs/>
          <w:sz w:val="24"/>
          <w:szCs w:val="24"/>
        </w:rPr>
        <w:t xml:space="preserve"> = envolvendo as vinícolas de Guaporé, São Valentim do Sul, Serafina Corrêa, Nova </w:t>
      </w:r>
      <w:proofErr w:type="spellStart"/>
      <w:r w:rsidRPr="00BC756E">
        <w:rPr>
          <w:rFonts w:ascii="Times New Roman" w:hAnsi="Times New Roman" w:cs="Times New Roman"/>
          <w:bCs/>
          <w:sz w:val="24"/>
          <w:szCs w:val="24"/>
        </w:rPr>
        <w:t>Bassano</w:t>
      </w:r>
      <w:proofErr w:type="spellEnd"/>
      <w:r w:rsidRPr="00BC756E">
        <w:rPr>
          <w:rFonts w:ascii="Times New Roman" w:hAnsi="Times New Roman" w:cs="Times New Roman"/>
          <w:bCs/>
          <w:sz w:val="24"/>
          <w:szCs w:val="24"/>
        </w:rPr>
        <w:t xml:space="preserve"> e Nova Prata. </w:t>
      </w:r>
    </w:p>
    <w:p w14:paraId="74C2922F" w14:textId="66088989" w:rsidR="00792DC5" w:rsidRPr="00BC756E" w:rsidRDefault="00792DC5" w:rsidP="00BC756E">
      <w:pPr>
        <w:pStyle w:val="PargrafodaLista"/>
        <w:tabs>
          <w:tab w:val="left" w:pos="284"/>
        </w:tabs>
        <w:spacing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A0040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As empresas vinícolas criaram uma associação empresarial regional para fins específicos de desenvolvimento do enoturismo, sem fins lucrativos, podendo receber novas associadas, a qualquer tempo. Poderá receber recursos humanos, financeiros, técnicos e tecnológicos externos para seu funcionamento. Trata-se da </w:t>
      </w:r>
      <w:r w:rsidR="005F593A" w:rsidRPr="00BC756E">
        <w:rPr>
          <w:rFonts w:ascii="Times New Roman" w:hAnsi="Times New Roman" w:cs="Times New Roman"/>
          <w:b/>
          <w:sz w:val="24"/>
          <w:szCs w:val="24"/>
        </w:rPr>
        <w:t>ASSENOVITI – Associação de Enoturismo e Vitivinicultura dos Vales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t xml:space="preserve">. Esta Associação obteve, em 2024, apoio de três unidades do Sicredi e da CIC de Antônio Prado para a </w:t>
      </w:r>
      <w:r w:rsidR="005F593A" w:rsidRPr="00BC756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contratação de uma consultoria especializada em rotas de enoturismo para a elaboração do planejamento estratégico em fase de execução. O Estudo que possibilitou a criação deste novo roteiro de enoturismo na Serra Gaúcha está retratado em três Cadernos, aprovados pela Secretaria Estadual de Turismo. O recorte regional dos 16 municípios estudados baseia-se num histórico comum em sua formação territorial, bem como pela existência consolidada de vitivinicultura que prospera, com vinícolas em pleno funcionamento e uma significativa produção de uvas. </w:t>
      </w:r>
    </w:p>
    <w:p w14:paraId="725761E8" w14:textId="53A6E886" w:rsidR="005F593A" w:rsidRDefault="005F593A" w:rsidP="00BC756E">
      <w:pPr>
        <w:pStyle w:val="PargrafodaLista"/>
        <w:tabs>
          <w:tab w:val="left" w:pos="284"/>
        </w:tabs>
        <w:spacing w:line="276" w:lineRule="auto"/>
        <w:ind w:left="0" w:firstLine="1843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Identificou-se uma paisagem atrativa ao longo do Rio das Antas e do Rio Carreiro, bem como uma estrutura satisfatória de hospedagem e alimentação, e de um patrimônio arquitetônico de elevado valor para o enoturismo. Dos estudos, retratados em três </w:t>
      </w:r>
      <w:r w:rsidRPr="00BC756E">
        <w:rPr>
          <w:rFonts w:ascii="Times New Roman" w:hAnsi="Times New Roman" w:cs="Times New Roman"/>
          <w:b/>
          <w:sz w:val="24"/>
          <w:szCs w:val="24"/>
        </w:rPr>
        <w:t>Cadernos denominados “Projeto de Enoturismo – Encosta Noroeste da Serra Gaúcha – Cadernos de 1 a 3</w:t>
      </w:r>
      <w:r w:rsidRPr="00BC756E">
        <w:rPr>
          <w:rFonts w:ascii="Times New Roman" w:hAnsi="Times New Roman" w:cs="Times New Roman"/>
          <w:bCs/>
          <w:sz w:val="24"/>
          <w:szCs w:val="24"/>
        </w:rPr>
        <w:t xml:space="preserve">”, extrai-se dados e informações relevantes para a institucionalização da Rota no âmbito de cada município. </w:t>
      </w:r>
    </w:p>
    <w:p w14:paraId="4CD0FB5B" w14:textId="77777777" w:rsidR="00BC756E" w:rsidRDefault="005F593A" w:rsidP="00BC756E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C013AD" wp14:editId="5FCA2CD3">
            <wp:extent cx="3773732" cy="1967789"/>
            <wp:effectExtent l="0" t="0" r="0" b="0"/>
            <wp:docPr id="127887559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4" cy="198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A8C1D" w14:textId="77777777" w:rsidR="00BC756E" w:rsidRDefault="00BC756E" w:rsidP="00BC756E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01C1A2D" w14:textId="6A26795C" w:rsidR="00BC756E" w:rsidRDefault="005F593A" w:rsidP="00BC756E">
      <w:pPr>
        <w:spacing w:line="276" w:lineRule="auto"/>
        <w:ind w:firstLine="1843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Apresenta-se, no quadro que segue, a população dos municípios envolvidos, área territorial, altitude, produção de uvas em 2020 e número de vinícolas, por município. </w:t>
      </w:r>
      <w:r w:rsidR="00BC756E">
        <w:rPr>
          <w:rFonts w:ascii="Times New Roman" w:hAnsi="Times New Roman" w:cs="Times New Roman"/>
          <w:bCs/>
          <w:sz w:val="24"/>
          <w:szCs w:val="24"/>
        </w:rPr>
        <w:t>[</w:t>
      </w:r>
    </w:p>
    <w:p w14:paraId="71E9ECB2" w14:textId="77777777" w:rsidR="00BC756E" w:rsidRDefault="00BC756E" w:rsidP="00BC756E">
      <w:pPr>
        <w:spacing w:line="276" w:lineRule="auto"/>
        <w:ind w:firstLine="1843"/>
        <w:rPr>
          <w:rFonts w:ascii="Times New Roman" w:hAnsi="Times New Roman" w:cs="Times New Roman"/>
          <w:bCs/>
          <w:sz w:val="24"/>
          <w:szCs w:val="24"/>
        </w:rPr>
      </w:pPr>
    </w:p>
    <w:p w14:paraId="324D080C" w14:textId="5FA2B58F" w:rsidR="005F593A" w:rsidRPr="00BC756E" w:rsidRDefault="005F593A" w:rsidP="00BC756E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B57CE8D" wp14:editId="6CBCC949">
            <wp:extent cx="6071235" cy="2874874"/>
            <wp:effectExtent l="0" t="0" r="5715" b="1905"/>
            <wp:docPr id="1009509521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09521" name="Imagem 2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69" cy="291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D0513" w14:textId="77777777" w:rsidR="00BC756E" w:rsidRDefault="00BC756E" w:rsidP="00BC756E">
      <w:pPr>
        <w:spacing w:line="276" w:lineRule="auto"/>
        <w:ind w:firstLine="1843"/>
        <w:rPr>
          <w:rFonts w:ascii="Times New Roman" w:hAnsi="Times New Roman" w:cs="Times New Roman"/>
          <w:bCs/>
          <w:sz w:val="24"/>
          <w:szCs w:val="24"/>
        </w:rPr>
      </w:pPr>
    </w:p>
    <w:p w14:paraId="708AF66A" w14:textId="0AB483B2" w:rsidR="005F593A" w:rsidRPr="00BC756E" w:rsidRDefault="005F593A" w:rsidP="00BC756E">
      <w:pPr>
        <w:spacing w:line="276" w:lineRule="auto"/>
        <w:ind w:firstLine="1843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O levantamento identificou a existência de 33 vinícolas formalizadas através de CNPJ, em 10 municípios, e outras 70 (não mencionadas no estudo) caracterizadas como vinícolas cadastradas em CPF dos produtores (registro autorizado) e pequenas produções particulares (consumo próprio), presentes na cultura dos italianos residentes na região. O mapa que segue, mostra a localização espacial das vinícolas, no território estudado.</w:t>
      </w:r>
    </w:p>
    <w:p w14:paraId="1E1C2C8F" w14:textId="77777777" w:rsidR="005F593A" w:rsidRPr="00BC756E" w:rsidRDefault="005F593A" w:rsidP="00BC756E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292B7D0" wp14:editId="33AEE2DD">
            <wp:extent cx="6166713" cy="4813141"/>
            <wp:effectExtent l="0" t="0" r="5715" b="6985"/>
            <wp:docPr id="1687719169" name="Imagem 8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19169" name="Imagem 8" descr="Diagrama, 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76" cy="49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34ED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No mapa, não estão indicadas as jovens vinícolas inclusa na rota: uma de Nova </w:t>
      </w:r>
      <w:proofErr w:type="spellStart"/>
      <w:r w:rsidRPr="00BC756E">
        <w:rPr>
          <w:rFonts w:ascii="Times New Roman" w:hAnsi="Times New Roman" w:cs="Times New Roman"/>
          <w:bCs/>
          <w:sz w:val="24"/>
          <w:szCs w:val="24"/>
        </w:rPr>
        <w:t>Bassano</w:t>
      </w:r>
      <w:proofErr w:type="spellEnd"/>
      <w:r w:rsidRPr="00BC756E">
        <w:rPr>
          <w:rFonts w:ascii="Times New Roman" w:hAnsi="Times New Roman" w:cs="Times New Roman"/>
          <w:bCs/>
          <w:sz w:val="24"/>
          <w:szCs w:val="24"/>
        </w:rPr>
        <w:t>, outra de Nova Prata e outra de Ipê, já integradas à rota.</w:t>
      </w:r>
    </w:p>
    <w:p w14:paraId="42A73C64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Em relação à produção de uvas, verificou-se uma produção significativa nos 16 municípios estudados, alcançando 114.892 toneladas (produção similar ao que o município de Flores da Cunha – considerado o maior produtor de uvas no Brasil, produziu). </w:t>
      </w:r>
    </w:p>
    <w:p w14:paraId="24C4AF6E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lastRenderedPageBreak/>
        <w:t>Durante reuniões presenciais, a EMATER, órgão de assessoramento aos produtores rurais, destacou a importância do projeto. Eles ressaltaram o potencial elevado de crescimento do setor nos municípios envolvidos, com possíveis políticas públicas que reconheçam a vitivinicultura consolidada na região.</w:t>
      </w:r>
    </w:p>
    <w:p w14:paraId="288AE667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A fim de constituir o ecossistema do enoturismo, numa associação de entes existentes, houve o levantamento do patrimônio arquitetônico. A situação atual de cada um ou a implantação de uma matriz econômica que garanta sua sustentação ao longo do tempo será decisivo para gerar valor entre o turismo e a arquitetura. O quadro a seguir, apresenta a localização dos edifícios mapeados.</w:t>
      </w:r>
    </w:p>
    <w:p w14:paraId="73B5D648" w14:textId="77777777" w:rsidR="005F593A" w:rsidRPr="00BC756E" w:rsidRDefault="005F593A" w:rsidP="00BC756E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227A0F6" wp14:editId="025E0990">
            <wp:extent cx="5888853" cy="5174673"/>
            <wp:effectExtent l="0" t="0" r="0" b="6985"/>
            <wp:docPr id="197168892" name="Imagem 1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8892" name="Imagem 1" descr="Diagrama, Mapa&#10;&#10;Descrição gerad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52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E931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Verificou-se que 13 municípios apresentam 90 prédios com valor arquitetônico, cabendo aos legisladores definirem políticas públicas para sua preservação.</w:t>
      </w:r>
    </w:p>
    <w:p w14:paraId="016ECD21" w14:textId="77777777" w:rsidR="005F593A" w:rsidRPr="00BC756E" w:rsidRDefault="005F593A" w:rsidP="00BC756E">
      <w:pPr>
        <w:spacing w:before="100" w:beforeAutospacing="1" w:after="100" w:afterAutospacing="1" w:line="276" w:lineRule="auto"/>
        <w:ind w:firstLine="1985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Outro levantamento representativo dos potenciais de turismo já existentes é mostrado, no quadro que segue, com destaque para eventos e atrativos turísticos de cada município. </w:t>
      </w:r>
    </w:p>
    <w:p w14:paraId="3EB347D7" w14:textId="77777777" w:rsidR="00792DC5" w:rsidRPr="00BC756E" w:rsidRDefault="00792DC5" w:rsidP="00BC756E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B9AD26" wp14:editId="071F3621">
            <wp:extent cx="5646372" cy="6777318"/>
            <wp:effectExtent l="0" t="0" r="0" b="5080"/>
            <wp:docPr id="238936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59" cy="67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87BA" w14:textId="77777777" w:rsidR="00792DC5" w:rsidRPr="00BC756E" w:rsidRDefault="00792DC5" w:rsidP="00BC756E">
      <w:pPr>
        <w:spacing w:before="100" w:beforeAutospacing="1" w:after="100" w:afterAutospacing="1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ED7E808" w14:textId="536C3DC5" w:rsidR="00792DC5" w:rsidRPr="00BC756E" w:rsidRDefault="00792DC5" w:rsidP="00BC756E">
      <w:pPr>
        <w:spacing w:line="276" w:lineRule="auto"/>
        <w:ind w:firstLine="156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lastRenderedPageBreak/>
        <w:t>Foram identificados 37 atrativos turísticos e 12 eventos nos dezesseis municípios analisados.</w:t>
      </w:r>
    </w:p>
    <w:p w14:paraId="3BED6E72" w14:textId="77B9017A" w:rsidR="00792DC5" w:rsidRDefault="00792DC5" w:rsidP="00BC756E">
      <w:pPr>
        <w:spacing w:before="100" w:beforeAutospacing="1" w:after="100" w:afterAutospacing="1" w:line="276" w:lineRule="auto"/>
        <w:ind w:firstLine="156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A infraestrutura de hotelaria, também, se constitui em parte relevante do ecossistema para atendimento ao turista. O quadro abaixo apresenta a estrutura instalada, registrada no CADASTUR. Porém, não se registrou a disponibilidade de hospedagem cadastrada no </w:t>
      </w:r>
      <w:proofErr w:type="spellStart"/>
      <w:r w:rsidR="00BC756E" w:rsidRPr="00BC756E">
        <w:rPr>
          <w:rFonts w:ascii="Times New Roman" w:hAnsi="Times New Roman" w:cs="Times New Roman"/>
          <w:bCs/>
          <w:sz w:val="24"/>
          <w:szCs w:val="24"/>
        </w:rPr>
        <w:t>Airbnb</w:t>
      </w:r>
      <w:proofErr w:type="spellEnd"/>
      <w:r w:rsidRPr="00BC756E">
        <w:rPr>
          <w:rFonts w:ascii="Times New Roman" w:hAnsi="Times New Roman" w:cs="Times New Roman"/>
          <w:bCs/>
          <w:sz w:val="24"/>
          <w:szCs w:val="24"/>
        </w:rPr>
        <w:t>, apesar de ser relevante, por constituírem-se em hospedagens de experiência, altamente atrativa para o estilo atual de viagens.</w:t>
      </w:r>
    </w:p>
    <w:p w14:paraId="3CA7D08C" w14:textId="77777777" w:rsidR="00BC756E" w:rsidRPr="00BC756E" w:rsidRDefault="00BC756E" w:rsidP="00BC756E">
      <w:pPr>
        <w:spacing w:before="100" w:beforeAutospacing="1" w:after="100" w:afterAutospacing="1" w:line="276" w:lineRule="auto"/>
        <w:ind w:firstLine="1560"/>
        <w:rPr>
          <w:rFonts w:ascii="Times New Roman" w:hAnsi="Times New Roman" w:cs="Times New Roman"/>
          <w:bCs/>
          <w:sz w:val="24"/>
          <w:szCs w:val="24"/>
        </w:rPr>
      </w:pPr>
    </w:p>
    <w:p w14:paraId="509BBA14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2F557" wp14:editId="717F7AAC">
            <wp:extent cx="6364224" cy="4022969"/>
            <wp:effectExtent l="0" t="0" r="0" b="0"/>
            <wp:docPr id="3261188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2" cy="40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64AA" w14:textId="77777777" w:rsidR="00792DC5" w:rsidRDefault="00792DC5" w:rsidP="00BC756E">
      <w:pPr>
        <w:spacing w:line="276" w:lineRule="auto"/>
        <w:ind w:firstLine="1418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Foram identificados 32 meios de hospedagem na região com destaque para Guaporé, Nova Prata e Antônio Prado. </w:t>
      </w:r>
    </w:p>
    <w:p w14:paraId="1C6DAAEC" w14:textId="77777777" w:rsidR="00BC756E" w:rsidRPr="00BC756E" w:rsidRDefault="00BC756E" w:rsidP="00BC756E">
      <w:pPr>
        <w:spacing w:line="276" w:lineRule="auto"/>
        <w:ind w:firstLine="1418"/>
        <w:rPr>
          <w:rFonts w:ascii="Times New Roman" w:hAnsi="Times New Roman" w:cs="Times New Roman"/>
          <w:bCs/>
          <w:sz w:val="24"/>
          <w:szCs w:val="24"/>
        </w:rPr>
      </w:pPr>
    </w:p>
    <w:p w14:paraId="51A8879A" w14:textId="77777777" w:rsidR="00792DC5" w:rsidRPr="00BC756E" w:rsidRDefault="00792DC5" w:rsidP="00BC756E">
      <w:pPr>
        <w:spacing w:after="100" w:afterAutospacing="1" w:line="276" w:lineRule="auto"/>
        <w:ind w:firstLine="1418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A qualificação hoteleira e sua expansão podem ser apoiadas por políticas públicas locais e pela atração de investimentos nacionais. Uma associação das vinícolas aos meios de hospedagem é mais do que necessária no campo da publicidade conjunta entre os dois setores visando uma maior atratividade turística.</w:t>
      </w:r>
    </w:p>
    <w:p w14:paraId="4967017A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418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lastRenderedPageBreak/>
        <w:t>O mapa que segue mostra a distribuição espacial da hotelaria na região.</w:t>
      </w:r>
    </w:p>
    <w:p w14:paraId="0FB08528" w14:textId="77777777" w:rsidR="00792DC5" w:rsidRPr="00BC756E" w:rsidRDefault="00792DC5" w:rsidP="00BC756E">
      <w:pPr>
        <w:spacing w:before="100" w:beforeAutospacing="1" w:after="100" w:afterAutospacing="1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BE78C2" wp14:editId="5D24B63C">
            <wp:extent cx="6481267" cy="5164455"/>
            <wp:effectExtent l="0" t="0" r="0" b="0"/>
            <wp:docPr id="2091526513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6513" name="Imagem 1" descr="Mapa&#10;&#10;Descrição gerada automa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735" cy="52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C052" w14:textId="0659BB60" w:rsidR="00792DC5" w:rsidRPr="00BC756E" w:rsidRDefault="00792DC5" w:rsidP="00BC756E">
      <w:pPr>
        <w:spacing w:before="100" w:beforeAutospacing="1" w:after="100" w:afterAutospacing="1" w:line="276" w:lineRule="auto"/>
        <w:ind w:firstLine="1418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A seguir, verifica-se a localização espacial dos restaurantes, identificados no Google Maps. Observa-se que há uma estrutura instalada para atendimento do público turista. Políticas públicas voltadas a sua qualificação, constituem-se como preponderantes para atendimento de uma possível integração entre vinícolas e restaurantes, com a oferta de vinhos dos municípios da rota Encosta do Vinho, envolvendo-se na publicidade da rota.</w:t>
      </w:r>
    </w:p>
    <w:p w14:paraId="4A9BCFA0" w14:textId="77777777" w:rsidR="00792DC5" w:rsidRPr="00BC756E" w:rsidRDefault="00792DC5" w:rsidP="00BC756E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CD0657A" wp14:editId="0383736D">
            <wp:extent cx="6366294" cy="5705587"/>
            <wp:effectExtent l="0" t="0" r="0" b="0"/>
            <wp:docPr id="724959206" name="Imagem 1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59206" name="Imagem 1" descr="Diagrama, Mapa&#10;&#10;Descrição gerada automa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054" cy="57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02B1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701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 xml:space="preserve">Neste contexto em que é constatada a existência de um enoturismo consolidado na região, construído ao longo da história da imigração italiana, com uma matriz econômica diversificada e constituída por vinícolas, produção de uvas, agroindústrias, edificações históricas, meios de hospedagem e alimentação, eventos municipais e outros produtos turísticos, JUSTIFICA-SE a institucionalização do roteiro no âmbito do turismo de cada município envolvido, visando a realização de ações privadas e públicas que:  promovam sua qualificação em todas as dimensões; constituam uma infraestrutura que possibilite uma oferta turística altamente qualificada em cada município e região; estabeleçam uma promoção comercial no município, região, estado, país e no exterior; e desenvolvam outras ações que tornem a ENCOSTA DO </w:t>
      </w:r>
      <w:r w:rsidRPr="00BC756E">
        <w:rPr>
          <w:rFonts w:ascii="Times New Roman" w:hAnsi="Times New Roman" w:cs="Times New Roman"/>
          <w:bCs/>
          <w:sz w:val="24"/>
          <w:szCs w:val="24"/>
        </w:rPr>
        <w:lastRenderedPageBreak/>
        <w:t>VINHO – SERRA GAÚCHA um produto turístico reconhecido pelos órgãos públicos, pelo setor empresarial vitivinícola nacional e pelos turistas brasileiros e estrangeiros que amam o enoturismo.</w:t>
      </w:r>
    </w:p>
    <w:p w14:paraId="7E019DA2" w14:textId="16687A6F" w:rsidR="00792DC5" w:rsidRPr="00BC756E" w:rsidRDefault="00792DC5" w:rsidP="00BC756E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sz w:val="24"/>
          <w:szCs w:val="24"/>
        </w:rPr>
        <w:t>MAPA INDICATIVO – MUNICÍPIOS E VINÍCOLAS</w:t>
      </w:r>
    </w:p>
    <w:p w14:paraId="447ECD2E" w14:textId="77777777" w:rsidR="00792DC5" w:rsidRPr="00BC756E" w:rsidRDefault="00792DC5" w:rsidP="00BC756E">
      <w:pPr>
        <w:spacing w:after="16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879E99" wp14:editId="2DDB4DC8">
            <wp:extent cx="6131174" cy="4163340"/>
            <wp:effectExtent l="0" t="0" r="3175" b="8890"/>
            <wp:docPr id="11558312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31235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58" cy="41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A12A" w14:textId="77777777" w:rsidR="00792DC5" w:rsidRPr="00BC756E" w:rsidRDefault="00792DC5" w:rsidP="00BC756E">
      <w:pPr>
        <w:spacing w:after="16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CA1DF" w14:textId="77777777" w:rsidR="00792DC5" w:rsidRPr="00BC756E" w:rsidRDefault="00792DC5" w:rsidP="00BC756E">
      <w:pPr>
        <w:spacing w:after="16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sz w:val="24"/>
          <w:szCs w:val="24"/>
        </w:rPr>
        <w:t>POTENCIALIDADES DA ROTA REGIONAL DE ENOTURISMO</w:t>
      </w:r>
    </w:p>
    <w:p w14:paraId="193ACB25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Potencialidades que justificam a execução no curto, médio e longo prazo de atividades e investimentos para desenvolver a ENCOSTA DO VINHO – SERRA GAÚCHA.</w:t>
      </w:r>
    </w:p>
    <w:p w14:paraId="7F9009D4" w14:textId="77777777" w:rsidR="00792DC5" w:rsidRPr="00BC756E" w:rsidRDefault="00792DC5" w:rsidP="00BC756E">
      <w:pPr>
        <w:pStyle w:val="PargrafodaLista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sz w:val="24"/>
          <w:szCs w:val="24"/>
        </w:rPr>
        <w:t>Econômicas e sociais</w:t>
      </w:r>
      <w:r w:rsidRPr="00BC756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3D5FD7B" w14:textId="77777777" w:rsidR="00792DC5" w:rsidRPr="00BC756E" w:rsidRDefault="00792DC5" w:rsidP="00BC756E">
      <w:pPr>
        <w:spacing w:line="276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 nova rota nacional de enoturismo possibilitará:</w:t>
      </w:r>
      <w:r w:rsidRPr="00BC75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756E">
        <w:rPr>
          <w:rFonts w:ascii="Times New Roman" w:hAnsi="Times New Roman" w:cs="Times New Roman"/>
          <w:sz w:val="24"/>
          <w:szCs w:val="24"/>
        </w:rPr>
        <w:t xml:space="preserve">a ampliação física e a qualificação técnica dos empreendimentos vinícolas, da produção de uvas, a instalação de estruturas que possibilitem experiências aos visitantes, a atração de novos investimentos, a ampliação e qualificação dos empreendimentos vinculados ao enoturismo: hotelaria, fornecedores de alimentação, criação de uma matriz </w:t>
      </w:r>
      <w:r w:rsidRPr="00BC756E">
        <w:rPr>
          <w:rFonts w:ascii="Times New Roman" w:hAnsi="Times New Roman" w:cs="Times New Roman"/>
          <w:sz w:val="24"/>
          <w:szCs w:val="24"/>
        </w:rPr>
        <w:lastRenderedPageBreak/>
        <w:t xml:space="preserve">para ocupação comercial das edificações com valor histórico, e o fortalecimentos dos demais produtos turísticos consolidados. </w:t>
      </w:r>
    </w:p>
    <w:p w14:paraId="536A2E13" w14:textId="77777777" w:rsidR="00792DC5" w:rsidRPr="00BC756E" w:rsidRDefault="00792DC5" w:rsidP="00BC756E">
      <w:pPr>
        <w:spacing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 nova rota de enoturismo possibilitará o aumento do faturamento dos empreendimentos, o surgimento e formalização de novas vinícolas, a geração de novos empregos e contribuição à arrecadação tributária.</w:t>
      </w:r>
    </w:p>
    <w:p w14:paraId="1B929009" w14:textId="77777777" w:rsidR="00792DC5" w:rsidRPr="00BC756E" w:rsidRDefault="00792DC5" w:rsidP="00BC756E">
      <w:pPr>
        <w:spacing w:line="276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14:paraId="2B76794D" w14:textId="77777777" w:rsidR="00792DC5" w:rsidRPr="00BC756E" w:rsidRDefault="00792DC5" w:rsidP="00BC756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sz w:val="24"/>
          <w:szCs w:val="24"/>
        </w:rPr>
        <w:t xml:space="preserve">2 – Infraestrutura </w:t>
      </w:r>
    </w:p>
    <w:p w14:paraId="7B18561C" w14:textId="46713EEC" w:rsidR="00792DC5" w:rsidRPr="00BC756E" w:rsidRDefault="00792DC5" w:rsidP="00BC756E">
      <w:pPr>
        <w:spacing w:before="100" w:beforeAutospacing="1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A rota terá melhor desempenho a partir da implantação de uma infraestrutura de rodovias e estradas municipais que facilitem o fluxo de turistas:</w:t>
      </w:r>
    </w:p>
    <w:p w14:paraId="6FAC79E3" w14:textId="77777777" w:rsidR="00792DC5" w:rsidRPr="00BC756E" w:rsidRDefault="00792DC5" w:rsidP="00BC756E">
      <w:pPr>
        <w:pStyle w:val="PargrafodaLista"/>
        <w:numPr>
          <w:ilvl w:val="0"/>
          <w:numId w:val="3"/>
        </w:numPr>
        <w:spacing w:before="100" w:beforeAutospacing="1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entre as regiões Leste-Oeste do COREDE SERRA;</w:t>
      </w:r>
    </w:p>
    <w:p w14:paraId="46CCF446" w14:textId="77777777" w:rsidR="00792DC5" w:rsidRPr="00BC756E" w:rsidRDefault="00792DC5" w:rsidP="00BC756E">
      <w:pPr>
        <w:pStyle w:val="PargrafodaLista"/>
        <w:numPr>
          <w:ilvl w:val="0"/>
          <w:numId w:val="3"/>
        </w:numPr>
        <w:spacing w:before="100" w:beforeAutospacing="1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oriundos das regiões vizinhas às cidades-capitais das regiões de Vacaria, Caxias do Sul, Passo Fundo e Lajeado as quais se constituem em numerosas populações;</w:t>
      </w:r>
    </w:p>
    <w:p w14:paraId="3FC3F02E" w14:textId="77777777" w:rsidR="00792DC5" w:rsidRPr="00BC756E" w:rsidRDefault="00792DC5" w:rsidP="00BC756E">
      <w:pPr>
        <w:pStyle w:val="PargrafodaLista"/>
        <w:numPr>
          <w:ilvl w:val="0"/>
          <w:numId w:val="3"/>
        </w:numPr>
        <w:spacing w:before="100" w:beforeAutospacing="1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da Região Metropolitana de Porto Alegre.</w:t>
      </w:r>
    </w:p>
    <w:p w14:paraId="5AE1EAE1" w14:textId="77777777" w:rsidR="00792DC5" w:rsidRPr="00BC756E" w:rsidRDefault="00792DC5" w:rsidP="00BC756E">
      <w:pPr>
        <w:spacing w:before="100" w:beforeAutospacing="1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6E1DB" wp14:editId="2CC5F136">
            <wp:extent cx="6400800" cy="3856889"/>
            <wp:effectExtent l="0" t="0" r="0" b="0"/>
            <wp:docPr id="2126426241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26241" name="Imagem 1" descr="Mapa&#10;&#10;Descrição gerada automaticament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842" cy="38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A587" w14:textId="77777777" w:rsidR="00B3291B" w:rsidRDefault="00B3291B" w:rsidP="00BC756E">
      <w:pPr>
        <w:spacing w:before="100" w:beforeAutospacing="1" w:line="276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14:paraId="27FC8F3C" w14:textId="1BF0CB8D" w:rsidR="00792DC5" w:rsidRPr="00BC756E" w:rsidRDefault="00792DC5" w:rsidP="00BC756E">
      <w:pPr>
        <w:spacing w:before="100" w:beforeAutospacing="1" w:line="276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lastRenderedPageBreak/>
        <w:t>Para facilitar a mobilidade, foram evidenciadas, antes das enchentes 2025, as seguintes demandas:</w:t>
      </w:r>
    </w:p>
    <w:p w14:paraId="1F0FADF1" w14:textId="248E3CF4" w:rsidR="00792DC5" w:rsidRPr="00A71F20" w:rsidRDefault="00792DC5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1F20">
        <w:rPr>
          <w:rFonts w:ascii="Times New Roman" w:hAnsi="Times New Roman" w:cs="Times New Roman"/>
          <w:sz w:val="24"/>
          <w:szCs w:val="24"/>
        </w:rPr>
        <w:t>- Pavimentação da RS 437 entre Antônio Prado e Vila Flores (prevista pelo Governo/RS para iniciar neste primeiro semestre de 2025) estabelecendo a conexão entre as regiões Leste-Oeste do COREDE SERRA;</w:t>
      </w:r>
    </w:p>
    <w:p w14:paraId="3790B26B" w14:textId="7FC51DAD" w:rsidR="00792DC5" w:rsidRPr="00BC756E" w:rsidRDefault="00792DC5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1F20">
        <w:rPr>
          <w:rFonts w:ascii="Times New Roman" w:hAnsi="Times New Roman" w:cs="Times New Roman"/>
          <w:sz w:val="24"/>
          <w:szCs w:val="24"/>
        </w:rPr>
        <w:t>- Pavimentação das demais estradas estaduais e municipais que conectam os municípios e vinícolas integradas à rota, para viabilizar aos turistas acesso qualificado</w:t>
      </w:r>
      <w:r w:rsidRPr="00BC756E">
        <w:rPr>
          <w:rFonts w:ascii="Times New Roman" w:hAnsi="Times New Roman" w:cs="Times New Roman"/>
          <w:sz w:val="24"/>
          <w:szCs w:val="24"/>
        </w:rPr>
        <w:t>;</w:t>
      </w:r>
    </w:p>
    <w:p w14:paraId="451991BB" w14:textId="77777777" w:rsidR="00792DC5" w:rsidRPr="00BC756E" w:rsidRDefault="00792DC5" w:rsidP="00BC756E">
      <w:pPr>
        <w:spacing w:before="100" w:beforeAutospacing="1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A0E09A" wp14:editId="07FA1E0B">
            <wp:extent cx="6370032" cy="5501031"/>
            <wp:effectExtent l="0" t="0" r="0" b="4445"/>
            <wp:docPr id="10021408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13" cy="55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8546" w14:textId="5E6D809D" w:rsidR="00B3291B" w:rsidRPr="00BC756E" w:rsidRDefault="00792DC5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F88B21" w14:textId="6AFFAE33" w:rsidR="00792DC5" w:rsidRPr="00A71F20" w:rsidRDefault="00061821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1F20">
        <w:rPr>
          <w:rFonts w:ascii="Times New Roman" w:hAnsi="Times New Roman" w:cs="Times New Roman"/>
          <w:sz w:val="24"/>
          <w:szCs w:val="24"/>
        </w:rPr>
        <w:t xml:space="preserve">- </w:t>
      </w:r>
      <w:r w:rsidR="00792DC5" w:rsidRPr="00A71F20">
        <w:rPr>
          <w:rFonts w:ascii="Times New Roman" w:hAnsi="Times New Roman" w:cs="Times New Roman"/>
          <w:sz w:val="24"/>
          <w:szCs w:val="24"/>
        </w:rPr>
        <w:t>Implantação de sinalização estadual, regional e local, regulada pela associação das vinícolas do roteiro;</w:t>
      </w:r>
    </w:p>
    <w:p w14:paraId="59FE1C72" w14:textId="6B14E01E" w:rsidR="00792DC5" w:rsidRPr="00A71F20" w:rsidRDefault="00792DC5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1F20">
        <w:rPr>
          <w:rFonts w:ascii="Times New Roman" w:hAnsi="Times New Roman" w:cs="Times New Roman"/>
          <w:sz w:val="24"/>
          <w:szCs w:val="24"/>
        </w:rPr>
        <w:t>- Implantação de mirantes e ambientes instagramáveis ao longo da paisagem do roteiro, no município;</w:t>
      </w:r>
    </w:p>
    <w:p w14:paraId="049628BF" w14:textId="1AE6BDC3" w:rsidR="00792DC5" w:rsidRDefault="00792DC5" w:rsidP="00BC75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1F20">
        <w:rPr>
          <w:rFonts w:ascii="Times New Roman" w:hAnsi="Times New Roman" w:cs="Times New Roman"/>
          <w:sz w:val="24"/>
          <w:szCs w:val="24"/>
        </w:rPr>
        <w:t>- Atração de investimentos para hospedagem</w:t>
      </w:r>
      <w:r w:rsidRPr="00BC756E">
        <w:rPr>
          <w:rFonts w:ascii="Times New Roman" w:hAnsi="Times New Roman" w:cs="Times New Roman"/>
          <w:sz w:val="24"/>
          <w:szCs w:val="24"/>
        </w:rPr>
        <w:t xml:space="preserve"> e para ocupação de imóveis com valor arquitetônico.</w:t>
      </w:r>
    </w:p>
    <w:p w14:paraId="0FA5D279" w14:textId="77777777" w:rsidR="00792DC5" w:rsidRPr="00BC756E" w:rsidRDefault="00792DC5" w:rsidP="00BC756E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756E">
        <w:rPr>
          <w:rFonts w:ascii="Times New Roman" w:hAnsi="Times New Roman" w:cs="Times New Roman"/>
          <w:b/>
          <w:sz w:val="24"/>
          <w:szCs w:val="24"/>
        </w:rPr>
        <w:lastRenderedPageBreak/>
        <w:t>3 – Qualificação técnica e dos recursos humanos</w:t>
      </w:r>
    </w:p>
    <w:p w14:paraId="67883070" w14:textId="2DD598B0" w:rsidR="00792DC5" w:rsidRPr="00BC756E" w:rsidRDefault="00792DC5" w:rsidP="00BC756E">
      <w:pPr>
        <w:spacing w:before="100" w:beforeAutospacing="1" w:after="100" w:afterAutospacing="1" w:line="276" w:lineRule="auto"/>
        <w:ind w:firstLine="156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A partir de programas envolvendo as vinícolas e demais empreendimento da rota serão relevantes assessorias que qualifiquem tecnicamente os produtos ofertados, bem como os recursos humanos envolvidos na atividade de atendimento ao turista.</w:t>
      </w:r>
    </w:p>
    <w:p w14:paraId="6EB739A3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560"/>
        <w:rPr>
          <w:rFonts w:ascii="Times New Roman" w:hAnsi="Times New Roman" w:cs="Times New Roman"/>
          <w:bCs/>
          <w:sz w:val="24"/>
          <w:szCs w:val="24"/>
        </w:rPr>
      </w:pPr>
      <w:r w:rsidRPr="00BC756E">
        <w:rPr>
          <w:rFonts w:ascii="Times New Roman" w:hAnsi="Times New Roman" w:cs="Times New Roman"/>
          <w:bCs/>
          <w:sz w:val="24"/>
          <w:szCs w:val="24"/>
        </w:rPr>
        <w:t>No devido tempo, tendo em vista a caracterização da produção de uvas num território marcado pela proximidade de rios, poder-se-á solicitar uma DO (Denominação de Origem) ou uma IP (Indicação de Procedência) para os vinhos e espumantes produzidos no território.</w:t>
      </w:r>
    </w:p>
    <w:p w14:paraId="062B1336" w14:textId="77777777" w:rsidR="00792DC5" w:rsidRPr="00BC756E" w:rsidRDefault="00792DC5" w:rsidP="00BC756E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756E">
        <w:rPr>
          <w:rFonts w:ascii="Times New Roman" w:hAnsi="Times New Roman" w:cs="Times New Roman"/>
          <w:b/>
          <w:bCs/>
          <w:sz w:val="24"/>
          <w:szCs w:val="24"/>
        </w:rPr>
        <w:t>4 – Realização de eventos vinculados ao enoturismo</w:t>
      </w:r>
    </w:p>
    <w:p w14:paraId="3D8CAECC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O município poderá realizar eventos vinculados ao enoturismo regional possibilitando uma divulgação nacional da região, além de integrar-se a outras rotas nacionais de enoturismo já consolidadas.</w:t>
      </w:r>
    </w:p>
    <w:p w14:paraId="591A9A14" w14:textId="77777777" w:rsidR="00792DC5" w:rsidRPr="00BC756E" w:rsidRDefault="00792DC5" w:rsidP="00BC756E">
      <w:pPr>
        <w:spacing w:before="100" w:beforeAutospacing="1" w:after="100" w:afterAutospacing="1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BC756E">
        <w:rPr>
          <w:rFonts w:ascii="Times New Roman" w:hAnsi="Times New Roman" w:cs="Times New Roman"/>
          <w:sz w:val="24"/>
          <w:szCs w:val="24"/>
        </w:rPr>
        <w:t>Poderá, também, participar de eventos nacionais de turismo divulgando o município e região no contexto de um produto turístico e cultural de interesse nacional.</w:t>
      </w:r>
    </w:p>
    <w:p w14:paraId="771DD31A" w14:textId="77215645" w:rsidR="00B935AE" w:rsidRPr="00BC756E" w:rsidRDefault="00B935AE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Assim, uma vez apresentada esta justificativa, solicitamos a aprovação do presente projeto, na oportunidade em que nos colocamos à disposição para o que julgarem necessário.</w:t>
      </w:r>
    </w:p>
    <w:p w14:paraId="47CD4BB1" w14:textId="77777777" w:rsidR="002D5D54" w:rsidRPr="00BC756E" w:rsidRDefault="002D5D54" w:rsidP="00BC756E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A6AF26" w14:textId="02657499" w:rsidR="00BE7986" w:rsidRPr="00BC756E" w:rsidRDefault="00BE7986" w:rsidP="00BC756E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</w:pPr>
    </w:p>
    <w:p w14:paraId="62F1D63B" w14:textId="25DCEA17" w:rsidR="00866A00" w:rsidRPr="00BC756E" w:rsidRDefault="00866A00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GABINETE DO PREFEITO MUNICIPAL DE NOVA PRATA, em </w:t>
      </w:r>
      <w:r w:rsidR="00766ABD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A1BA4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09549F"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</w:t>
      </w:r>
      <w:r w:rsidR="00715AD1"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C75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CF56D1" w14:textId="77777777" w:rsidR="00B44115" w:rsidRPr="00BC756E" w:rsidRDefault="00B44115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31D751" w14:textId="77777777" w:rsidR="00B44115" w:rsidRPr="00BC756E" w:rsidRDefault="00B44115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F4E65C" w14:textId="77777777" w:rsidR="002F4BC9" w:rsidRPr="00BC756E" w:rsidRDefault="002F4BC9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0A15F7" w14:textId="61F5D811" w:rsidR="000A530B" w:rsidRPr="00BC756E" w:rsidRDefault="00715AD1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Umberto Luiz Carnevalli</w:t>
      </w:r>
    </w:p>
    <w:p w14:paraId="474940E5" w14:textId="60AC6C8E" w:rsidR="000A530B" w:rsidRPr="00BC756E" w:rsidRDefault="000A530B" w:rsidP="00BC756E">
      <w:pPr>
        <w:pStyle w:val="SemEspaamento"/>
        <w:spacing w:line="276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BC756E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Prefeito Municipal </w:t>
      </w:r>
    </w:p>
    <w:sectPr w:rsidR="000A530B" w:rsidRPr="00BC756E" w:rsidSect="00792DC5">
      <w:pgSz w:w="12240" w:h="15840"/>
      <w:pgMar w:top="2836" w:right="1041" w:bottom="568" w:left="993" w:header="567" w:footer="2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DF42B" w14:textId="77777777" w:rsidR="00050BED" w:rsidRDefault="00050BED" w:rsidP="00BE7986">
      <w:pPr>
        <w:spacing w:line="240" w:lineRule="auto"/>
      </w:pPr>
      <w:r>
        <w:separator/>
      </w:r>
    </w:p>
  </w:endnote>
  <w:endnote w:type="continuationSeparator" w:id="0">
    <w:p w14:paraId="33FF0CF6" w14:textId="77777777" w:rsidR="00050BED" w:rsidRDefault="00050BED" w:rsidP="00BE79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7666" w14:textId="77777777" w:rsidR="00050BED" w:rsidRDefault="00050BED" w:rsidP="00BE7986">
      <w:pPr>
        <w:spacing w:line="240" w:lineRule="auto"/>
      </w:pPr>
      <w:r>
        <w:separator/>
      </w:r>
    </w:p>
  </w:footnote>
  <w:footnote w:type="continuationSeparator" w:id="0">
    <w:p w14:paraId="073643F9" w14:textId="77777777" w:rsidR="00050BED" w:rsidRDefault="00050BED" w:rsidP="00BE79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C041C"/>
    <w:multiLevelType w:val="hybridMultilevel"/>
    <w:tmpl w:val="1FECF4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A03C6"/>
    <w:multiLevelType w:val="hybridMultilevel"/>
    <w:tmpl w:val="E5A8F3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B7081"/>
    <w:multiLevelType w:val="hybridMultilevel"/>
    <w:tmpl w:val="079AFB54"/>
    <w:lvl w:ilvl="0" w:tplc="DF6271B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58811">
    <w:abstractNumId w:val="1"/>
  </w:num>
  <w:num w:numId="2" w16cid:durableId="1305961484">
    <w:abstractNumId w:val="2"/>
  </w:num>
  <w:num w:numId="3" w16cid:durableId="62312109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C6"/>
    <w:rsid w:val="0000385E"/>
    <w:rsid w:val="0004226D"/>
    <w:rsid w:val="00050BED"/>
    <w:rsid w:val="00053187"/>
    <w:rsid w:val="00061821"/>
    <w:rsid w:val="0009549F"/>
    <w:rsid w:val="000958E6"/>
    <w:rsid w:val="000A530B"/>
    <w:rsid w:val="000B4D5C"/>
    <w:rsid w:val="000C78FA"/>
    <w:rsid w:val="000D64A8"/>
    <w:rsid w:val="000F2F1E"/>
    <w:rsid w:val="000F400B"/>
    <w:rsid w:val="000F422E"/>
    <w:rsid w:val="00113443"/>
    <w:rsid w:val="00122F28"/>
    <w:rsid w:val="001245DD"/>
    <w:rsid w:val="00125069"/>
    <w:rsid w:val="0012614A"/>
    <w:rsid w:val="001578A7"/>
    <w:rsid w:val="00162A33"/>
    <w:rsid w:val="00175166"/>
    <w:rsid w:val="00195CFF"/>
    <w:rsid w:val="001C2A86"/>
    <w:rsid w:val="001D07C2"/>
    <w:rsid w:val="00223948"/>
    <w:rsid w:val="002239AC"/>
    <w:rsid w:val="00241A05"/>
    <w:rsid w:val="002461AD"/>
    <w:rsid w:val="002545C4"/>
    <w:rsid w:val="00277B79"/>
    <w:rsid w:val="00287213"/>
    <w:rsid w:val="002A1BA4"/>
    <w:rsid w:val="002D5D54"/>
    <w:rsid w:val="002F4BC9"/>
    <w:rsid w:val="00311D62"/>
    <w:rsid w:val="00320094"/>
    <w:rsid w:val="00326AFE"/>
    <w:rsid w:val="00334FA6"/>
    <w:rsid w:val="00336C9B"/>
    <w:rsid w:val="00346D8C"/>
    <w:rsid w:val="00351FDD"/>
    <w:rsid w:val="003640BC"/>
    <w:rsid w:val="00383B8B"/>
    <w:rsid w:val="00391B61"/>
    <w:rsid w:val="003C7854"/>
    <w:rsid w:val="003D0DE5"/>
    <w:rsid w:val="003D7423"/>
    <w:rsid w:val="003F7A54"/>
    <w:rsid w:val="004019B4"/>
    <w:rsid w:val="0041073B"/>
    <w:rsid w:val="00416568"/>
    <w:rsid w:val="00427153"/>
    <w:rsid w:val="00431483"/>
    <w:rsid w:val="00431801"/>
    <w:rsid w:val="00442682"/>
    <w:rsid w:val="00442E55"/>
    <w:rsid w:val="0044531C"/>
    <w:rsid w:val="004536E2"/>
    <w:rsid w:val="004A20F9"/>
    <w:rsid w:val="004A2F29"/>
    <w:rsid w:val="004C3F25"/>
    <w:rsid w:val="004D5CBA"/>
    <w:rsid w:val="004E76A4"/>
    <w:rsid w:val="005025F9"/>
    <w:rsid w:val="005132C0"/>
    <w:rsid w:val="00530935"/>
    <w:rsid w:val="00537588"/>
    <w:rsid w:val="0055262B"/>
    <w:rsid w:val="0055766F"/>
    <w:rsid w:val="00563807"/>
    <w:rsid w:val="00577444"/>
    <w:rsid w:val="005960E2"/>
    <w:rsid w:val="005A268B"/>
    <w:rsid w:val="005C22E1"/>
    <w:rsid w:val="005D2D70"/>
    <w:rsid w:val="005D32A7"/>
    <w:rsid w:val="005D4516"/>
    <w:rsid w:val="005E27B3"/>
    <w:rsid w:val="005F3F84"/>
    <w:rsid w:val="005F593A"/>
    <w:rsid w:val="005F7762"/>
    <w:rsid w:val="00602083"/>
    <w:rsid w:val="006146AC"/>
    <w:rsid w:val="006205A7"/>
    <w:rsid w:val="00670F1F"/>
    <w:rsid w:val="00681F88"/>
    <w:rsid w:val="006955CD"/>
    <w:rsid w:val="006A72F1"/>
    <w:rsid w:val="006C31FD"/>
    <w:rsid w:val="006D4A4F"/>
    <w:rsid w:val="00715AD1"/>
    <w:rsid w:val="007409FD"/>
    <w:rsid w:val="00752109"/>
    <w:rsid w:val="007558CB"/>
    <w:rsid w:val="00766ABD"/>
    <w:rsid w:val="007813EB"/>
    <w:rsid w:val="00782846"/>
    <w:rsid w:val="0078336E"/>
    <w:rsid w:val="00783B5A"/>
    <w:rsid w:val="0078797B"/>
    <w:rsid w:val="0079017C"/>
    <w:rsid w:val="00792DC5"/>
    <w:rsid w:val="007A21F0"/>
    <w:rsid w:val="008100CB"/>
    <w:rsid w:val="008212D5"/>
    <w:rsid w:val="00822C87"/>
    <w:rsid w:val="00853238"/>
    <w:rsid w:val="00856AC6"/>
    <w:rsid w:val="00862EB3"/>
    <w:rsid w:val="00866A00"/>
    <w:rsid w:val="00885FC3"/>
    <w:rsid w:val="008B2299"/>
    <w:rsid w:val="008D6592"/>
    <w:rsid w:val="008E451C"/>
    <w:rsid w:val="008F0675"/>
    <w:rsid w:val="008F127F"/>
    <w:rsid w:val="008F28AE"/>
    <w:rsid w:val="008F71D2"/>
    <w:rsid w:val="00904586"/>
    <w:rsid w:val="00907624"/>
    <w:rsid w:val="009077FE"/>
    <w:rsid w:val="00935CC0"/>
    <w:rsid w:val="00942AB3"/>
    <w:rsid w:val="00963518"/>
    <w:rsid w:val="009664B5"/>
    <w:rsid w:val="00982D27"/>
    <w:rsid w:val="009A1BA4"/>
    <w:rsid w:val="009B0549"/>
    <w:rsid w:val="009D7246"/>
    <w:rsid w:val="009E1DB2"/>
    <w:rsid w:val="009F623F"/>
    <w:rsid w:val="00A00402"/>
    <w:rsid w:val="00A0083C"/>
    <w:rsid w:val="00A03892"/>
    <w:rsid w:val="00A66776"/>
    <w:rsid w:val="00A66FBC"/>
    <w:rsid w:val="00A71F20"/>
    <w:rsid w:val="00A90E49"/>
    <w:rsid w:val="00AD01F1"/>
    <w:rsid w:val="00AE533A"/>
    <w:rsid w:val="00AE66FF"/>
    <w:rsid w:val="00AF20E5"/>
    <w:rsid w:val="00AF3C9D"/>
    <w:rsid w:val="00B00823"/>
    <w:rsid w:val="00B0273A"/>
    <w:rsid w:val="00B127B2"/>
    <w:rsid w:val="00B270D4"/>
    <w:rsid w:val="00B30760"/>
    <w:rsid w:val="00B30D3F"/>
    <w:rsid w:val="00B3291B"/>
    <w:rsid w:val="00B44115"/>
    <w:rsid w:val="00B51C96"/>
    <w:rsid w:val="00B616C1"/>
    <w:rsid w:val="00B63224"/>
    <w:rsid w:val="00B77BC5"/>
    <w:rsid w:val="00B8553E"/>
    <w:rsid w:val="00B935AE"/>
    <w:rsid w:val="00BC756E"/>
    <w:rsid w:val="00BE7986"/>
    <w:rsid w:val="00C2250C"/>
    <w:rsid w:val="00C60629"/>
    <w:rsid w:val="00C718DB"/>
    <w:rsid w:val="00C72220"/>
    <w:rsid w:val="00C82701"/>
    <w:rsid w:val="00CA6407"/>
    <w:rsid w:val="00CB6808"/>
    <w:rsid w:val="00CE296A"/>
    <w:rsid w:val="00CF1B5D"/>
    <w:rsid w:val="00D17179"/>
    <w:rsid w:val="00D2154F"/>
    <w:rsid w:val="00DA55A2"/>
    <w:rsid w:val="00DB6BE4"/>
    <w:rsid w:val="00DC683C"/>
    <w:rsid w:val="00DD2C9B"/>
    <w:rsid w:val="00DD3C97"/>
    <w:rsid w:val="00E133A7"/>
    <w:rsid w:val="00E15595"/>
    <w:rsid w:val="00E44E27"/>
    <w:rsid w:val="00E608F2"/>
    <w:rsid w:val="00E65225"/>
    <w:rsid w:val="00E723B6"/>
    <w:rsid w:val="00EA5FC7"/>
    <w:rsid w:val="00ED0B4A"/>
    <w:rsid w:val="00ED68EF"/>
    <w:rsid w:val="00EE64B8"/>
    <w:rsid w:val="00F117FD"/>
    <w:rsid w:val="00F61B68"/>
    <w:rsid w:val="00F72259"/>
    <w:rsid w:val="00F80CA3"/>
    <w:rsid w:val="00FA3864"/>
    <w:rsid w:val="00FB686A"/>
    <w:rsid w:val="00FE1D80"/>
    <w:rsid w:val="00FE5C1A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CDA4"/>
  <w15:docId w15:val="{0EA73C82-3703-43B7-A3BB-4F77FEDF7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1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798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7986"/>
  </w:style>
  <w:style w:type="paragraph" w:styleId="Rodap">
    <w:name w:val="footer"/>
    <w:basedOn w:val="Normal"/>
    <w:link w:val="RodapChar"/>
    <w:uiPriority w:val="99"/>
    <w:unhideWhenUsed/>
    <w:rsid w:val="00BE798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7986"/>
  </w:style>
  <w:style w:type="character" w:styleId="Hyperlink">
    <w:name w:val="Hyperlink"/>
    <w:basedOn w:val="Fontepargpadro"/>
    <w:uiPriority w:val="99"/>
    <w:unhideWhenUsed/>
    <w:rsid w:val="008F067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067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117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66A00"/>
    <w:pPr>
      <w:spacing w:line="240" w:lineRule="auto"/>
      <w:jc w:val="left"/>
    </w:pPr>
  </w:style>
  <w:style w:type="paragraph" w:styleId="PargrafodaLista">
    <w:name w:val="List Paragraph"/>
    <w:basedOn w:val="Normal"/>
    <w:uiPriority w:val="34"/>
    <w:qFormat/>
    <w:rsid w:val="00CF1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13</Pages>
  <Words>2245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....</dc:creator>
  <cp:lastModifiedBy>Fernanda Belizki</cp:lastModifiedBy>
  <cp:revision>25</cp:revision>
  <cp:lastPrinted>2025-01-29T18:47:00Z</cp:lastPrinted>
  <dcterms:created xsi:type="dcterms:W3CDTF">2025-01-07T17:22:00Z</dcterms:created>
  <dcterms:modified xsi:type="dcterms:W3CDTF">2025-05-28T19:23:00Z</dcterms:modified>
</cp:coreProperties>
</file>