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3A5DF8" w14:textId="2DED652F" w:rsidR="00D87060" w:rsidRPr="00D87060" w:rsidRDefault="00D87060" w:rsidP="00D87060">
      <w:pPr>
        <w:spacing w:after="0" w:line="240" w:lineRule="auto"/>
        <w:jc w:val="both"/>
        <w:rPr>
          <w:rFonts w:cstheme="minorHAnsi"/>
          <w:b/>
          <w:bCs/>
          <w:sz w:val="28"/>
          <w:szCs w:val="28"/>
        </w:rPr>
      </w:pPr>
      <w:r w:rsidRPr="00D87060">
        <w:rPr>
          <w:rFonts w:cstheme="minorHAnsi"/>
          <w:b/>
          <w:bCs/>
          <w:sz w:val="28"/>
          <w:szCs w:val="28"/>
        </w:rPr>
        <w:t>PROJETO DE LEI Nº 11/2024</w:t>
      </w:r>
    </w:p>
    <w:p w14:paraId="14339F28" w14:textId="77777777" w:rsidR="00D87060" w:rsidRPr="00D87060" w:rsidRDefault="00D87060" w:rsidP="00D87060">
      <w:pPr>
        <w:spacing w:after="0" w:line="240" w:lineRule="auto"/>
        <w:jc w:val="both"/>
        <w:rPr>
          <w:rFonts w:cstheme="minorHAnsi"/>
          <w:i/>
          <w:sz w:val="28"/>
          <w:szCs w:val="28"/>
        </w:rPr>
      </w:pPr>
    </w:p>
    <w:p w14:paraId="500F4355" w14:textId="4ACCCD50" w:rsidR="00D87060" w:rsidRPr="00D87060" w:rsidRDefault="00D87060" w:rsidP="00D87060">
      <w:pPr>
        <w:spacing w:after="0" w:line="240" w:lineRule="auto"/>
        <w:ind w:left="2832" w:firstLine="708"/>
        <w:jc w:val="both"/>
        <w:rPr>
          <w:rFonts w:cstheme="minorHAnsi"/>
          <w:sz w:val="28"/>
          <w:szCs w:val="28"/>
        </w:rPr>
      </w:pPr>
      <w:r w:rsidRPr="00D87060">
        <w:rPr>
          <w:rFonts w:cstheme="minorHAnsi"/>
          <w:i/>
          <w:sz w:val="28"/>
          <w:szCs w:val="28"/>
        </w:rPr>
        <w:t>Dispõe sobre a publicidade de informações relacionadas às emendas parlamentares impositivas que destinam recursos a entidades e instituições do Município de Nova Prata</w:t>
      </w:r>
      <w:r w:rsidRPr="00D87060">
        <w:rPr>
          <w:rFonts w:cstheme="minorHAnsi"/>
          <w:sz w:val="28"/>
          <w:szCs w:val="28"/>
        </w:rPr>
        <w:t xml:space="preserve">. </w:t>
      </w:r>
    </w:p>
    <w:p w14:paraId="749700AC" w14:textId="77777777" w:rsidR="00D87060" w:rsidRPr="00D87060" w:rsidRDefault="00D87060" w:rsidP="00D87060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14:paraId="6001BCCB" w14:textId="25CE068E" w:rsidR="00D87060" w:rsidRPr="00D87060" w:rsidRDefault="00D87060" w:rsidP="00D87060">
      <w:pPr>
        <w:spacing w:after="0" w:line="240" w:lineRule="auto"/>
        <w:ind w:firstLine="708"/>
        <w:jc w:val="both"/>
        <w:rPr>
          <w:rFonts w:cstheme="minorHAnsi"/>
          <w:sz w:val="28"/>
          <w:szCs w:val="28"/>
        </w:rPr>
      </w:pPr>
      <w:r w:rsidRPr="00D87060">
        <w:rPr>
          <w:rFonts w:cstheme="minorHAnsi"/>
          <w:sz w:val="28"/>
          <w:szCs w:val="28"/>
        </w:rPr>
        <w:t xml:space="preserve">Art. 1º O Poder Executivo fica obrigado a disponibilizar </w:t>
      </w:r>
      <w:r w:rsidR="00D10E65">
        <w:rPr>
          <w:rFonts w:cstheme="minorHAnsi"/>
          <w:sz w:val="28"/>
          <w:szCs w:val="28"/>
        </w:rPr>
        <w:t>trimestralmente</w:t>
      </w:r>
      <w:r w:rsidRPr="00D87060">
        <w:rPr>
          <w:rFonts w:cstheme="minorHAnsi"/>
          <w:sz w:val="28"/>
          <w:szCs w:val="28"/>
        </w:rPr>
        <w:t xml:space="preserve"> no site da Prefeitura de Nova Prata e no Portal da Transparência, informações relacionadas às emendas parlamentares impositivas que destinam recursos ao Município e a instituições e entidades devidamente habilitadas.</w:t>
      </w:r>
    </w:p>
    <w:p w14:paraId="3DB4B0C1" w14:textId="5289FE62" w:rsidR="00D87060" w:rsidRDefault="00D87060" w:rsidP="00D87060">
      <w:pPr>
        <w:spacing w:after="0" w:line="240" w:lineRule="auto"/>
        <w:ind w:firstLine="708"/>
        <w:jc w:val="both"/>
        <w:rPr>
          <w:rFonts w:cstheme="minorHAnsi"/>
          <w:sz w:val="28"/>
          <w:szCs w:val="28"/>
        </w:rPr>
      </w:pPr>
      <w:r w:rsidRPr="00D87060">
        <w:rPr>
          <w:rFonts w:cstheme="minorHAnsi"/>
          <w:sz w:val="28"/>
          <w:szCs w:val="28"/>
        </w:rPr>
        <w:t xml:space="preserve"> Parágrafo único. Sobre cada emenda parlamentar impositiva deve ser informado, no mínimo:</w:t>
      </w:r>
    </w:p>
    <w:p w14:paraId="12F0D643" w14:textId="77777777" w:rsidR="00D10E65" w:rsidRPr="00D87060" w:rsidRDefault="00D10E65" w:rsidP="00D87060">
      <w:pPr>
        <w:spacing w:after="0" w:line="240" w:lineRule="auto"/>
        <w:ind w:firstLine="708"/>
        <w:jc w:val="both"/>
        <w:rPr>
          <w:rFonts w:cstheme="minorHAnsi"/>
          <w:sz w:val="28"/>
          <w:szCs w:val="28"/>
        </w:rPr>
      </w:pPr>
    </w:p>
    <w:p w14:paraId="3FF86856" w14:textId="4D400C33" w:rsidR="00D10E65" w:rsidRPr="00D87060" w:rsidRDefault="00D87060" w:rsidP="00D10E65">
      <w:pPr>
        <w:spacing w:after="0" w:line="240" w:lineRule="auto"/>
        <w:ind w:firstLine="708"/>
        <w:jc w:val="both"/>
        <w:rPr>
          <w:rFonts w:cstheme="minorHAnsi"/>
          <w:sz w:val="28"/>
          <w:szCs w:val="28"/>
        </w:rPr>
      </w:pPr>
      <w:r w:rsidRPr="00D87060">
        <w:rPr>
          <w:rFonts w:cstheme="minorHAnsi"/>
          <w:sz w:val="28"/>
          <w:szCs w:val="28"/>
        </w:rPr>
        <w:t xml:space="preserve"> </w:t>
      </w:r>
      <w:r w:rsidR="00956E2D">
        <w:rPr>
          <w:rFonts w:cstheme="minorHAnsi"/>
          <w:sz w:val="28"/>
          <w:szCs w:val="28"/>
        </w:rPr>
        <w:t xml:space="preserve">             </w:t>
      </w:r>
      <w:r w:rsidRPr="00D87060">
        <w:rPr>
          <w:rFonts w:cstheme="minorHAnsi"/>
          <w:sz w:val="28"/>
          <w:szCs w:val="28"/>
        </w:rPr>
        <w:t>I – autor</w:t>
      </w:r>
      <w:r w:rsidR="00956E2D">
        <w:rPr>
          <w:rFonts w:cstheme="minorHAnsi"/>
          <w:sz w:val="28"/>
          <w:szCs w:val="28"/>
        </w:rPr>
        <w:t xml:space="preserve"> (</w:t>
      </w:r>
      <w:proofErr w:type="gramStart"/>
      <w:r w:rsidR="00956E2D">
        <w:rPr>
          <w:rFonts w:cstheme="minorHAnsi"/>
          <w:sz w:val="28"/>
          <w:szCs w:val="28"/>
        </w:rPr>
        <w:t>a)</w:t>
      </w:r>
      <w:r w:rsidRPr="00D87060">
        <w:rPr>
          <w:rFonts w:cstheme="minorHAnsi"/>
          <w:sz w:val="28"/>
          <w:szCs w:val="28"/>
        </w:rPr>
        <w:t xml:space="preserve"> </w:t>
      </w:r>
      <w:r w:rsidR="00956E2D">
        <w:rPr>
          <w:rFonts w:cstheme="minorHAnsi"/>
          <w:sz w:val="28"/>
          <w:szCs w:val="28"/>
        </w:rPr>
        <w:t xml:space="preserve"> da</w:t>
      </w:r>
      <w:proofErr w:type="gramEnd"/>
      <w:r w:rsidR="00956E2D">
        <w:rPr>
          <w:rFonts w:cstheme="minorHAnsi"/>
          <w:sz w:val="28"/>
          <w:szCs w:val="28"/>
        </w:rPr>
        <w:t xml:space="preserve"> emenda </w:t>
      </w:r>
    </w:p>
    <w:p w14:paraId="576CAC29" w14:textId="2D20DD97" w:rsidR="00D87060" w:rsidRPr="00D87060" w:rsidRDefault="00D87060" w:rsidP="00D10E65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D87060">
        <w:rPr>
          <w:rFonts w:cstheme="minorHAnsi"/>
          <w:sz w:val="28"/>
          <w:szCs w:val="28"/>
        </w:rPr>
        <w:tab/>
      </w:r>
      <w:r w:rsidR="00D10E65">
        <w:rPr>
          <w:rFonts w:cstheme="minorHAnsi"/>
          <w:sz w:val="28"/>
          <w:szCs w:val="28"/>
        </w:rPr>
        <w:t xml:space="preserve">              </w:t>
      </w:r>
      <w:r w:rsidRPr="00D87060">
        <w:rPr>
          <w:rFonts w:cstheme="minorHAnsi"/>
          <w:sz w:val="28"/>
          <w:szCs w:val="28"/>
        </w:rPr>
        <w:t>a) Senador</w:t>
      </w:r>
      <w:r w:rsidR="00956E2D">
        <w:rPr>
          <w:rFonts w:cstheme="minorHAnsi"/>
          <w:sz w:val="28"/>
          <w:szCs w:val="28"/>
        </w:rPr>
        <w:t xml:space="preserve"> </w:t>
      </w:r>
      <w:r w:rsidRPr="00D87060">
        <w:rPr>
          <w:rFonts w:cstheme="minorHAnsi"/>
          <w:sz w:val="28"/>
          <w:szCs w:val="28"/>
        </w:rPr>
        <w:t>(a):</w:t>
      </w:r>
    </w:p>
    <w:p w14:paraId="7F1597E1" w14:textId="60E1B442" w:rsidR="00D87060" w:rsidRPr="00D87060" w:rsidRDefault="00D10E65" w:rsidP="00D87060">
      <w:pPr>
        <w:spacing w:after="0" w:line="240" w:lineRule="auto"/>
        <w:ind w:firstLine="708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   </w:t>
      </w:r>
      <w:r w:rsidR="00D87060" w:rsidRPr="00D87060">
        <w:rPr>
          <w:rFonts w:cstheme="minorHAnsi"/>
          <w:sz w:val="28"/>
          <w:szCs w:val="28"/>
        </w:rPr>
        <w:t>b) Depu</w:t>
      </w:r>
      <w:r>
        <w:rPr>
          <w:rFonts w:cstheme="minorHAnsi"/>
          <w:sz w:val="28"/>
          <w:szCs w:val="28"/>
        </w:rPr>
        <w:t>t</w:t>
      </w:r>
      <w:r w:rsidR="00D87060" w:rsidRPr="00D87060">
        <w:rPr>
          <w:rFonts w:cstheme="minorHAnsi"/>
          <w:sz w:val="28"/>
          <w:szCs w:val="28"/>
        </w:rPr>
        <w:t>ado</w:t>
      </w:r>
      <w:r w:rsidR="00956E2D">
        <w:rPr>
          <w:rFonts w:cstheme="minorHAnsi"/>
          <w:sz w:val="28"/>
          <w:szCs w:val="28"/>
        </w:rPr>
        <w:t xml:space="preserve"> </w:t>
      </w:r>
      <w:r w:rsidR="00D87060" w:rsidRPr="00D87060">
        <w:rPr>
          <w:rFonts w:cstheme="minorHAnsi"/>
          <w:sz w:val="28"/>
          <w:szCs w:val="28"/>
        </w:rPr>
        <w:t>(a):</w:t>
      </w:r>
    </w:p>
    <w:p w14:paraId="7A707DA8" w14:textId="4DCD2FFA" w:rsidR="00D87060" w:rsidRPr="00D87060" w:rsidRDefault="00D10E65" w:rsidP="00D87060">
      <w:pPr>
        <w:spacing w:after="0" w:line="240" w:lineRule="auto"/>
        <w:ind w:firstLine="708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   </w:t>
      </w:r>
      <w:r w:rsidR="00D87060" w:rsidRPr="00D87060">
        <w:rPr>
          <w:rFonts w:cstheme="minorHAnsi"/>
          <w:sz w:val="28"/>
          <w:szCs w:val="28"/>
        </w:rPr>
        <w:t>c) Vereador</w:t>
      </w:r>
      <w:r w:rsidR="00956E2D">
        <w:rPr>
          <w:rFonts w:cstheme="minorHAnsi"/>
          <w:sz w:val="28"/>
          <w:szCs w:val="28"/>
        </w:rPr>
        <w:t xml:space="preserve"> </w:t>
      </w:r>
      <w:r w:rsidR="00D87060" w:rsidRPr="00D87060">
        <w:rPr>
          <w:rFonts w:cstheme="minorHAnsi"/>
          <w:sz w:val="28"/>
          <w:szCs w:val="28"/>
        </w:rPr>
        <w:t>(a):</w:t>
      </w:r>
    </w:p>
    <w:p w14:paraId="15684019" w14:textId="39A71164" w:rsidR="00D87060" w:rsidRPr="00D87060" w:rsidRDefault="00D10E65" w:rsidP="00D87060">
      <w:pPr>
        <w:spacing w:after="0" w:line="240" w:lineRule="auto"/>
        <w:ind w:firstLine="708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   </w:t>
      </w:r>
      <w:r w:rsidR="00956E2D">
        <w:rPr>
          <w:rFonts w:cstheme="minorHAnsi"/>
          <w:sz w:val="28"/>
          <w:szCs w:val="28"/>
        </w:rPr>
        <w:t xml:space="preserve">II </w:t>
      </w:r>
      <w:r w:rsidR="00D87060" w:rsidRPr="00D87060">
        <w:rPr>
          <w:rFonts w:cstheme="minorHAnsi"/>
          <w:sz w:val="28"/>
          <w:szCs w:val="28"/>
        </w:rPr>
        <w:t xml:space="preserve">– </w:t>
      </w:r>
      <w:proofErr w:type="gramStart"/>
      <w:r w:rsidR="00956E2D">
        <w:rPr>
          <w:rFonts w:cstheme="minorHAnsi"/>
          <w:sz w:val="28"/>
          <w:szCs w:val="28"/>
        </w:rPr>
        <w:t>processo</w:t>
      </w:r>
      <w:proofErr w:type="gramEnd"/>
      <w:r w:rsidR="00956E2D">
        <w:rPr>
          <w:rFonts w:cstheme="minorHAnsi"/>
          <w:sz w:val="28"/>
          <w:szCs w:val="28"/>
        </w:rPr>
        <w:t xml:space="preserve"> administrativo nº</w:t>
      </w:r>
    </w:p>
    <w:p w14:paraId="5B6FB27B" w14:textId="1F2BE63D" w:rsidR="00D87060" w:rsidRDefault="00D10E65" w:rsidP="00D87060">
      <w:pPr>
        <w:spacing w:after="0" w:line="240" w:lineRule="auto"/>
        <w:ind w:firstLine="708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   III</w:t>
      </w:r>
      <w:r w:rsidR="00D87060" w:rsidRPr="00D87060">
        <w:rPr>
          <w:rFonts w:cstheme="minorHAnsi"/>
          <w:sz w:val="28"/>
          <w:szCs w:val="28"/>
        </w:rPr>
        <w:t xml:space="preserve"> – </w:t>
      </w:r>
      <w:r w:rsidR="00956E2D">
        <w:rPr>
          <w:rFonts w:cstheme="minorHAnsi"/>
          <w:sz w:val="28"/>
          <w:szCs w:val="28"/>
        </w:rPr>
        <w:t>data do recebimento do recurso</w:t>
      </w:r>
    </w:p>
    <w:p w14:paraId="722C755E" w14:textId="76AACC1D" w:rsidR="00956E2D" w:rsidRPr="00D87060" w:rsidRDefault="00956E2D" w:rsidP="00D87060">
      <w:pPr>
        <w:spacing w:after="0" w:line="240" w:lineRule="auto"/>
        <w:ind w:firstLine="708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   IV – </w:t>
      </w:r>
      <w:proofErr w:type="gramStart"/>
      <w:r>
        <w:rPr>
          <w:rFonts w:cstheme="minorHAnsi"/>
          <w:sz w:val="28"/>
          <w:szCs w:val="28"/>
        </w:rPr>
        <w:t>entidade</w:t>
      </w:r>
      <w:proofErr w:type="gramEnd"/>
      <w:r>
        <w:rPr>
          <w:rFonts w:cstheme="minorHAnsi"/>
          <w:sz w:val="28"/>
          <w:szCs w:val="28"/>
        </w:rPr>
        <w:t xml:space="preserve"> beneficiada</w:t>
      </w:r>
    </w:p>
    <w:p w14:paraId="671F09C0" w14:textId="3CCA27AD" w:rsidR="00D87060" w:rsidRDefault="00D87060" w:rsidP="00D87060">
      <w:pPr>
        <w:spacing w:after="0" w:line="240" w:lineRule="auto"/>
        <w:ind w:firstLine="708"/>
        <w:jc w:val="both"/>
        <w:rPr>
          <w:rFonts w:cstheme="minorHAnsi"/>
          <w:sz w:val="28"/>
          <w:szCs w:val="28"/>
        </w:rPr>
      </w:pPr>
      <w:r w:rsidRPr="00D87060">
        <w:rPr>
          <w:rFonts w:cstheme="minorHAnsi"/>
          <w:sz w:val="28"/>
          <w:szCs w:val="28"/>
        </w:rPr>
        <w:tab/>
      </w:r>
      <w:r w:rsidR="00D10E65">
        <w:rPr>
          <w:rFonts w:cstheme="minorHAnsi"/>
          <w:sz w:val="28"/>
          <w:szCs w:val="28"/>
        </w:rPr>
        <w:t xml:space="preserve"> </w:t>
      </w:r>
      <w:r w:rsidR="00956E2D">
        <w:rPr>
          <w:rFonts w:cstheme="minorHAnsi"/>
          <w:sz w:val="28"/>
          <w:szCs w:val="28"/>
        </w:rPr>
        <w:t xml:space="preserve"> </w:t>
      </w:r>
      <w:r w:rsidR="00D10E65">
        <w:rPr>
          <w:rFonts w:cstheme="minorHAnsi"/>
          <w:sz w:val="28"/>
          <w:szCs w:val="28"/>
        </w:rPr>
        <w:t xml:space="preserve"> </w:t>
      </w:r>
      <w:r w:rsidR="00956E2D">
        <w:rPr>
          <w:rFonts w:cstheme="minorHAnsi"/>
          <w:sz w:val="28"/>
          <w:szCs w:val="28"/>
        </w:rPr>
        <w:t xml:space="preserve">V - </w:t>
      </w:r>
      <w:proofErr w:type="gramStart"/>
      <w:r w:rsidR="00956E2D">
        <w:rPr>
          <w:rFonts w:cstheme="minorHAnsi"/>
          <w:sz w:val="28"/>
          <w:szCs w:val="28"/>
        </w:rPr>
        <w:t>valor</w:t>
      </w:r>
      <w:proofErr w:type="gramEnd"/>
      <w:r w:rsidRPr="00D87060">
        <w:rPr>
          <w:rFonts w:cstheme="minorHAnsi"/>
          <w:sz w:val="28"/>
          <w:szCs w:val="28"/>
        </w:rPr>
        <w:t xml:space="preserve"> </w:t>
      </w:r>
    </w:p>
    <w:p w14:paraId="3260E34D" w14:textId="0ABCB1E2" w:rsidR="00956E2D" w:rsidRPr="00D87060" w:rsidRDefault="00956E2D" w:rsidP="00D87060">
      <w:pPr>
        <w:spacing w:after="0" w:line="240" w:lineRule="auto"/>
        <w:ind w:firstLine="708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    VI –  denominação e tipo do projeto</w:t>
      </w:r>
    </w:p>
    <w:p w14:paraId="2CC5E843" w14:textId="6B4DF5B3" w:rsidR="00D87060" w:rsidRDefault="00D10E65" w:rsidP="00D87060">
      <w:pPr>
        <w:spacing w:after="0" w:line="240" w:lineRule="auto"/>
        <w:ind w:left="708" w:firstLine="708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</w:t>
      </w:r>
    </w:p>
    <w:p w14:paraId="6EB1047B" w14:textId="0400F429" w:rsidR="00D87060" w:rsidRPr="00D87060" w:rsidRDefault="00D87060" w:rsidP="00956E2D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D87060">
        <w:rPr>
          <w:rFonts w:cstheme="minorHAnsi"/>
          <w:sz w:val="28"/>
          <w:szCs w:val="28"/>
        </w:rPr>
        <w:t xml:space="preserve">Art. 2º Esta Lei entra em vigor na data da sua publicação. </w:t>
      </w:r>
    </w:p>
    <w:p w14:paraId="35A44737" w14:textId="77777777" w:rsidR="00D87060" w:rsidRPr="00D87060" w:rsidRDefault="00D87060" w:rsidP="00D87060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14:paraId="7A4CD28F" w14:textId="77777777" w:rsidR="00D87060" w:rsidRPr="00D87060" w:rsidRDefault="00D87060" w:rsidP="00D87060">
      <w:pPr>
        <w:spacing w:after="0" w:line="240" w:lineRule="auto"/>
        <w:ind w:firstLine="708"/>
        <w:jc w:val="both"/>
        <w:rPr>
          <w:rFonts w:cstheme="minorHAnsi"/>
          <w:sz w:val="28"/>
          <w:szCs w:val="28"/>
        </w:rPr>
      </w:pPr>
      <w:r w:rsidRPr="00D87060">
        <w:rPr>
          <w:rFonts w:cstheme="minorHAnsi"/>
          <w:sz w:val="28"/>
          <w:szCs w:val="28"/>
        </w:rPr>
        <w:t>Nova Prata, 22 de maio de 2024</w:t>
      </w:r>
    </w:p>
    <w:p w14:paraId="10262824" w14:textId="074F7DDD" w:rsidR="00D87060" w:rsidRDefault="00D87060" w:rsidP="00D87060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14:paraId="4FFC0DB1" w14:textId="3C842303" w:rsidR="00D87060" w:rsidRPr="00D87060" w:rsidRDefault="00956E2D" w:rsidP="00956E2D">
      <w:pPr>
        <w:spacing w:after="0" w:line="240" w:lineRule="auto"/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                              </w:t>
      </w:r>
      <w:r w:rsidR="00D87060" w:rsidRPr="00D87060">
        <w:rPr>
          <w:rFonts w:cstheme="minorHAnsi"/>
          <w:b/>
          <w:bCs/>
          <w:sz w:val="28"/>
          <w:szCs w:val="28"/>
        </w:rPr>
        <w:t>JUSTIFICATIVA</w:t>
      </w:r>
    </w:p>
    <w:p w14:paraId="13A617A5" w14:textId="2FF16A6B" w:rsidR="00D87060" w:rsidRPr="00D87060" w:rsidRDefault="00956E2D" w:rsidP="00956E2D">
      <w:pPr>
        <w:spacing w:after="0" w:line="240" w:lineRule="auto"/>
        <w:ind w:firstLine="708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                  </w:t>
      </w:r>
      <w:r w:rsidR="00D87060" w:rsidRPr="00D87060">
        <w:rPr>
          <w:rFonts w:cstheme="minorHAnsi"/>
          <w:sz w:val="28"/>
          <w:szCs w:val="28"/>
        </w:rPr>
        <w:t>O presente Projeto de Lei ter como objetivo garantir o cumprimento pleno do princípio da transparência e da responsabilidade do poder público municipal em relação à execução orçamentária, neste caso objetivamente em relação às emendas parlamentares recebidas.</w:t>
      </w:r>
    </w:p>
    <w:p w14:paraId="65E5CE56" w14:textId="77777777" w:rsidR="00D87060" w:rsidRPr="00D87060" w:rsidRDefault="00D87060" w:rsidP="00956E2D">
      <w:pPr>
        <w:spacing w:after="0" w:line="240" w:lineRule="auto"/>
        <w:ind w:firstLine="708"/>
        <w:jc w:val="both"/>
        <w:rPr>
          <w:rFonts w:cstheme="minorHAnsi"/>
          <w:sz w:val="28"/>
          <w:szCs w:val="28"/>
        </w:rPr>
      </w:pPr>
      <w:r w:rsidRPr="00D87060">
        <w:rPr>
          <w:rFonts w:cstheme="minorHAnsi"/>
          <w:sz w:val="28"/>
          <w:szCs w:val="28"/>
        </w:rPr>
        <w:t xml:space="preserve">As emendas parlamentares, constituídas de recursos extra orçamentários do Poder Executivo, podem contribuir até significativamente na execução de obras, programas e projetos municipais, em relação aos quais é imprescindível a transparência oportunizando o conhecimento por parte dos cidadãos, além, evidentemente, de não obstaculizar a ação fiscalizadora do Poder Legislativo. </w:t>
      </w:r>
    </w:p>
    <w:p w14:paraId="3C299854" w14:textId="77777777" w:rsidR="00D87060" w:rsidRPr="00D87060" w:rsidRDefault="00D87060" w:rsidP="00D87060">
      <w:pPr>
        <w:spacing w:after="0" w:line="240" w:lineRule="auto"/>
        <w:ind w:firstLine="708"/>
        <w:jc w:val="both"/>
        <w:rPr>
          <w:rFonts w:cstheme="minorHAnsi"/>
          <w:sz w:val="28"/>
          <w:szCs w:val="28"/>
        </w:rPr>
      </w:pPr>
      <w:r w:rsidRPr="00D87060">
        <w:rPr>
          <w:rFonts w:cstheme="minorHAnsi"/>
          <w:sz w:val="28"/>
          <w:szCs w:val="28"/>
        </w:rPr>
        <w:lastRenderedPageBreak/>
        <w:t>Além da previsão contida no Inciso XXXIII do Art. 5º, no Inciso II do § 3ª do Art. 37 e no § 2º do Art. 216 da Constituição Federal de 1988, a Lei Federal nº 12.527/2011, a Lei do Acesso à Informação que em seu Art. 6º, Inciso I diz que “cabe aos órgãos e entidades do poder público, observadas as normas me procedimentos específicos aplicáveis, assegurar a gestão transparente da informação, propiciando amplo acesso a ela e sua divulgação”.</w:t>
      </w:r>
    </w:p>
    <w:p w14:paraId="22C59540" w14:textId="2279B397" w:rsidR="00D87060" w:rsidRPr="00D87060" w:rsidRDefault="00D87060" w:rsidP="00D87060">
      <w:pPr>
        <w:spacing w:after="0" w:line="240" w:lineRule="auto"/>
        <w:ind w:firstLine="708"/>
        <w:jc w:val="both"/>
        <w:rPr>
          <w:rFonts w:cstheme="minorHAnsi"/>
          <w:sz w:val="28"/>
          <w:szCs w:val="28"/>
        </w:rPr>
      </w:pPr>
      <w:r w:rsidRPr="00D87060">
        <w:rPr>
          <w:rFonts w:cstheme="minorHAnsi"/>
          <w:sz w:val="28"/>
          <w:szCs w:val="28"/>
        </w:rPr>
        <w:t xml:space="preserve"> “O projeto legislativo contextualizado compreende matéria que trata do direito dos cidadãos à informação, devendo-nos remeter ao princípio constitucional da publicidade, consagrado no artigo 37, caput, da Constituição Federal. Deste princípio, resulta o dever </w:t>
      </w:r>
      <w:proofErr w:type="gramStart"/>
      <w:r w:rsidRPr="00D87060">
        <w:rPr>
          <w:rFonts w:cstheme="minorHAnsi"/>
          <w:sz w:val="28"/>
          <w:szCs w:val="28"/>
        </w:rPr>
        <w:t>da</w:t>
      </w:r>
      <w:proofErr w:type="gramEnd"/>
      <w:r w:rsidRPr="00D87060">
        <w:rPr>
          <w:rFonts w:cstheme="minorHAnsi"/>
          <w:sz w:val="28"/>
          <w:szCs w:val="28"/>
        </w:rPr>
        <w:t xml:space="preserve"> Administração Pública divulgar seus atos para conhecimento e controle da população e demais órgãos</w:t>
      </w:r>
      <w:r w:rsidR="00956E2D">
        <w:rPr>
          <w:rFonts w:cstheme="minorHAnsi"/>
          <w:sz w:val="28"/>
          <w:szCs w:val="28"/>
        </w:rPr>
        <w:t>.</w:t>
      </w:r>
    </w:p>
    <w:p w14:paraId="10FB7DB6" w14:textId="77777777" w:rsidR="00D87060" w:rsidRPr="00D87060" w:rsidRDefault="00D87060" w:rsidP="00D87060">
      <w:pPr>
        <w:spacing w:after="0" w:line="240" w:lineRule="auto"/>
        <w:ind w:firstLine="708"/>
        <w:jc w:val="both"/>
        <w:rPr>
          <w:rFonts w:cstheme="minorHAnsi"/>
          <w:sz w:val="28"/>
          <w:szCs w:val="28"/>
        </w:rPr>
      </w:pPr>
      <w:r w:rsidRPr="00D87060">
        <w:rPr>
          <w:rFonts w:cstheme="minorHAnsi"/>
          <w:sz w:val="28"/>
          <w:szCs w:val="28"/>
        </w:rPr>
        <w:t>Por essa razão, e mais considerando a excepcionalidade social que justifica a sua proposição, afigura-se em perfeita harmonia com o texto constitucional...</w:t>
      </w:r>
    </w:p>
    <w:p w14:paraId="1B127135" w14:textId="77777777" w:rsidR="00D87060" w:rsidRPr="00D87060" w:rsidRDefault="00D87060" w:rsidP="00D87060">
      <w:pPr>
        <w:spacing w:after="0" w:line="240" w:lineRule="auto"/>
        <w:ind w:firstLine="708"/>
        <w:jc w:val="both"/>
        <w:rPr>
          <w:rFonts w:cstheme="minorHAnsi"/>
          <w:sz w:val="28"/>
          <w:szCs w:val="28"/>
        </w:rPr>
      </w:pPr>
      <w:r w:rsidRPr="00D87060">
        <w:rPr>
          <w:rFonts w:cstheme="minorHAnsi"/>
          <w:sz w:val="28"/>
          <w:szCs w:val="28"/>
        </w:rPr>
        <w:t>Reforçaremos, por dever de oficio, que apesar de se admitir entendimento em sentido contrário, a legalidade deste PL fica demonstrada considerando que ao Poder Legislativo é lícito deliberar e aprovar medidas, cuja implementação dependerá de regulamentação pelo Poder Executivo.</w:t>
      </w:r>
    </w:p>
    <w:p w14:paraId="2D8DB9AC" w14:textId="77777777" w:rsidR="00D87060" w:rsidRPr="00D87060" w:rsidRDefault="00D87060" w:rsidP="00D87060">
      <w:pPr>
        <w:spacing w:after="0" w:line="240" w:lineRule="auto"/>
        <w:ind w:firstLine="708"/>
        <w:jc w:val="both"/>
        <w:rPr>
          <w:rFonts w:cstheme="minorHAnsi"/>
          <w:sz w:val="28"/>
          <w:szCs w:val="28"/>
        </w:rPr>
      </w:pPr>
      <w:r w:rsidRPr="00D87060">
        <w:rPr>
          <w:rFonts w:cstheme="minorHAnsi"/>
          <w:sz w:val="28"/>
          <w:szCs w:val="28"/>
        </w:rPr>
        <w:t xml:space="preserve"> Entendemos que não usurpa a competência privativa do chefe do Poder Executivo lei que, embora possa criar despesa para a Administração Pública, não trata da sua estrutura ou da atribuição de seus órgãos nem do regime jurídico de servidores públicos. </w:t>
      </w:r>
    </w:p>
    <w:p w14:paraId="3118D6E6" w14:textId="4F6C2421" w:rsidR="00D87060" w:rsidRPr="00D87060" w:rsidRDefault="00D87060" w:rsidP="00D87060">
      <w:pPr>
        <w:spacing w:after="0" w:line="240" w:lineRule="auto"/>
        <w:ind w:firstLine="708"/>
        <w:jc w:val="both"/>
        <w:rPr>
          <w:rFonts w:cstheme="minorHAnsi"/>
          <w:sz w:val="28"/>
          <w:szCs w:val="28"/>
        </w:rPr>
      </w:pPr>
      <w:r w:rsidRPr="00D87060">
        <w:rPr>
          <w:rFonts w:cstheme="minorHAnsi"/>
          <w:sz w:val="28"/>
          <w:szCs w:val="28"/>
        </w:rPr>
        <w:t>Desta forma, verifica-se que não haverá gastos extras com tais procedimentos, cabendo aos responsáveis, tão somente proceder a sua divulgação, como forma de transparência aos munícipes.” (Medeiros, C. e Franco, M. R.)</w:t>
      </w:r>
      <w:r w:rsidR="002F56D7">
        <w:rPr>
          <w:rFonts w:cstheme="minorHAnsi"/>
          <w:sz w:val="28"/>
          <w:szCs w:val="28"/>
        </w:rPr>
        <w:t>.</w:t>
      </w:r>
    </w:p>
    <w:p w14:paraId="20F9001C" w14:textId="77777777" w:rsidR="00D87060" w:rsidRPr="00D87060" w:rsidRDefault="00D87060" w:rsidP="00D87060">
      <w:pPr>
        <w:spacing w:after="0" w:line="240" w:lineRule="auto"/>
        <w:ind w:firstLine="708"/>
        <w:jc w:val="both"/>
        <w:rPr>
          <w:rFonts w:cstheme="minorHAnsi"/>
          <w:sz w:val="28"/>
          <w:szCs w:val="28"/>
        </w:rPr>
      </w:pPr>
      <w:r w:rsidRPr="00D87060">
        <w:rPr>
          <w:rFonts w:cstheme="minorHAnsi"/>
          <w:sz w:val="28"/>
          <w:szCs w:val="28"/>
        </w:rPr>
        <w:t>O Poder Legislativo municipal tem o direito e o dever de fiscalizar o recebimento e emprego dos recursos e o presente Projeto de Lei não interfere em aspectos de gestão, também não fere a tripartição das funções do Poder, considerando que traça contornos mínimos para o acesso à informação, extensivo à aplicação das emendas parlamentares recebidas pelo município de Nova Prata, de origem federal, estadual ou municipal.</w:t>
      </w:r>
    </w:p>
    <w:p w14:paraId="0B8601C0" w14:textId="77777777" w:rsidR="00D87060" w:rsidRPr="00D87060" w:rsidRDefault="00D87060" w:rsidP="00D87060">
      <w:pPr>
        <w:spacing w:after="0" w:line="240" w:lineRule="auto"/>
        <w:ind w:firstLine="708"/>
        <w:jc w:val="both"/>
        <w:rPr>
          <w:rFonts w:cstheme="minorHAnsi"/>
          <w:sz w:val="28"/>
          <w:szCs w:val="28"/>
        </w:rPr>
      </w:pPr>
    </w:p>
    <w:p w14:paraId="2EFDD27B" w14:textId="77777777" w:rsidR="00D87060" w:rsidRPr="00D87060" w:rsidRDefault="00D87060" w:rsidP="00D87060">
      <w:pPr>
        <w:spacing w:after="0" w:line="240" w:lineRule="auto"/>
        <w:ind w:firstLine="708"/>
        <w:jc w:val="both"/>
        <w:rPr>
          <w:rFonts w:cstheme="minorHAnsi"/>
          <w:sz w:val="28"/>
          <w:szCs w:val="28"/>
        </w:rPr>
      </w:pPr>
      <w:r w:rsidRPr="00D87060">
        <w:rPr>
          <w:rFonts w:cstheme="minorHAnsi"/>
          <w:sz w:val="28"/>
          <w:szCs w:val="28"/>
        </w:rPr>
        <w:t>Nova Prata, 22 de maio de 2024</w:t>
      </w:r>
    </w:p>
    <w:p w14:paraId="5A808735" w14:textId="77777777" w:rsidR="00D87060" w:rsidRPr="00D87060" w:rsidRDefault="00D87060" w:rsidP="00D87060">
      <w:pPr>
        <w:spacing w:after="0" w:line="240" w:lineRule="auto"/>
        <w:ind w:firstLine="708"/>
        <w:jc w:val="both"/>
        <w:rPr>
          <w:rFonts w:cstheme="minorHAnsi"/>
          <w:sz w:val="28"/>
          <w:szCs w:val="28"/>
        </w:rPr>
      </w:pPr>
      <w:r w:rsidRPr="00D87060">
        <w:rPr>
          <w:rFonts w:cstheme="minorHAnsi"/>
          <w:sz w:val="28"/>
          <w:szCs w:val="28"/>
        </w:rPr>
        <w:t>Saúde, paz, solidariedade, empatia e justiça social</w:t>
      </w:r>
    </w:p>
    <w:p w14:paraId="0FCFE3E2" w14:textId="77777777" w:rsidR="00D87060" w:rsidRPr="00D87060" w:rsidRDefault="00D87060" w:rsidP="00D87060">
      <w:pPr>
        <w:spacing w:after="0" w:line="240" w:lineRule="auto"/>
        <w:ind w:firstLine="708"/>
        <w:jc w:val="both"/>
        <w:rPr>
          <w:rFonts w:cstheme="minorHAnsi"/>
          <w:sz w:val="28"/>
          <w:szCs w:val="28"/>
        </w:rPr>
      </w:pPr>
      <w:r w:rsidRPr="00D87060">
        <w:rPr>
          <w:rFonts w:cstheme="minorHAnsi"/>
          <w:sz w:val="28"/>
          <w:szCs w:val="28"/>
        </w:rPr>
        <w:t>100º ano de emancipação política de Nova Prata</w:t>
      </w:r>
    </w:p>
    <w:p w14:paraId="35661098" w14:textId="77777777" w:rsidR="00D87060" w:rsidRPr="00D87060" w:rsidRDefault="00D87060" w:rsidP="00D87060">
      <w:pPr>
        <w:spacing w:after="0" w:line="240" w:lineRule="auto"/>
        <w:ind w:firstLine="708"/>
        <w:jc w:val="both"/>
        <w:rPr>
          <w:rFonts w:cstheme="minorHAnsi"/>
          <w:sz w:val="28"/>
          <w:szCs w:val="28"/>
        </w:rPr>
      </w:pPr>
    </w:p>
    <w:p w14:paraId="7920CF60" w14:textId="77777777" w:rsidR="00D87060" w:rsidRPr="00D87060" w:rsidRDefault="00D87060" w:rsidP="00D87060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14:paraId="7C9E5922" w14:textId="6555F3BA" w:rsidR="00F4295C" w:rsidRPr="00D87060" w:rsidRDefault="00D10E65" w:rsidP="00D87060">
      <w:pPr>
        <w:spacing w:after="0" w:line="240" w:lineRule="auto"/>
        <w:ind w:firstLine="708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                                                       </w:t>
      </w:r>
      <w:r w:rsidR="00D87060" w:rsidRPr="00D87060">
        <w:rPr>
          <w:rFonts w:cstheme="minorHAnsi"/>
          <w:sz w:val="28"/>
          <w:szCs w:val="28"/>
        </w:rPr>
        <w:t xml:space="preserve">Claudio </w:t>
      </w:r>
      <w:proofErr w:type="spellStart"/>
      <w:r w:rsidR="00D87060" w:rsidRPr="00D87060">
        <w:rPr>
          <w:rFonts w:cstheme="minorHAnsi"/>
          <w:sz w:val="28"/>
          <w:szCs w:val="28"/>
        </w:rPr>
        <w:t>Dilda</w:t>
      </w:r>
      <w:proofErr w:type="spellEnd"/>
      <w:r w:rsidR="00D87060" w:rsidRPr="00D87060">
        <w:rPr>
          <w:rFonts w:cstheme="minorHAnsi"/>
          <w:sz w:val="28"/>
          <w:szCs w:val="28"/>
        </w:rPr>
        <w:t>, vereador</w:t>
      </w:r>
    </w:p>
    <w:sectPr w:rsidR="00F4295C" w:rsidRPr="00D87060" w:rsidSect="00D87060">
      <w:pgSz w:w="11906" w:h="16838"/>
      <w:pgMar w:top="2836" w:right="1133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874"/>
    <w:rsid w:val="002F56D7"/>
    <w:rsid w:val="00472970"/>
    <w:rsid w:val="00733512"/>
    <w:rsid w:val="00777535"/>
    <w:rsid w:val="008E5363"/>
    <w:rsid w:val="00956E2D"/>
    <w:rsid w:val="00AD4F8C"/>
    <w:rsid w:val="00D10E65"/>
    <w:rsid w:val="00D87060"/>
    <w:rsid w:val="00E70874"/>
    <w:rsid w:val="00F42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636FD"/>
  <w15:chartTrackingRefBased/>
  <w15:docId w15:val="{223D51E4-C6A7-4525-81F5-B4AC70A2C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706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10E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10E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639</Words>
  <Characters>3452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2024-05-28T12:08:00Z</cp:lastPrinted>
  <dcterms:created xsi:type="dcterms:W3CDTF">2024-05-29T13:24:00Z</dcterms:created>
  <dcterms:modified xsi:type="dcterms:W3CDTF">2024-05-29T13:24:00Z</dcterms:modified>
</cp:coreProperties>
</file>