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DA" w:rsidRPr="005C042C" w:rsidRDefault="008D2916" w:rsidP="00B03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</w:t>
      </w:r>
      <w:r w:rsidR="004D63DA" w:rsidRPr="005C042C">
        <w:rPr>
          <w:rFonts w:ascii="Times New Roman" w:hAnsi="Times New Roman" w:cs="Times New Roman"/>
          <w:sz w:val="24"/>
          <w:szCs w:val="24"/>
        </w:rPr>
        <w:t>LEI 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º </w:t>
      </w:r>
      <w:r w:rsidR="009663E7">
        <w:rPr>
          <w:rFonts w:ascii="Times New Roman" w:hAnsi="Times New Roman" w:cs="Times New Roman"/>
          <w:sz w:val="24"/>
          <w:szCs w:val="24"/>
        </w:rPr>
        <w:t>07</w:t>
      </w:r>
      <w:r w:rsidR="003E601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DE </w:t>
      </w:r>
      <w:r w:rsidR="009663E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MAIO DE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5C042C" w:rsidRDefault="004B7A84" w:rsidP="00B03BDE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"/>
      <w:bookmarkStart w:id="1" w:name="_GoBack"/>
      <w:r>
        <w:rPr>
          <w:rFonts w:ascii="Times New Roman" w:hAnsi="Times New Roman" w:cs="Times New Roman"/>
          <w:sz w:val="24"/>
          <w:szCs w:val="24"/>
          <w:lang w:val="pt-PT"/>
        </w:rPr>
        <w:t xml:space="preserve">Altera a </w:t>
      </w:r>
      <w:r w:rsidR="00B61D88">
        <w:rPr>
          <w:rFonts w:ascii="Times New Roman" w:hAnsi="Times New Roman" w:cs="Times New Roman"/>
          <w:sz w:val="24"/>
          <w:szCs w:val="24"/>
          <w:lang w:val="pt-PT"/>
        </w:rPr>
        <w:t xml:space="preserve">Lei n.º </w:t>
      </w:r>
      <w:r w:rsidR="003E6017">
        <w:rPr>
          <w:rFonts w:ascii="Times New Roman" w:hAnsi="Times New Roman" w:cs="Times New Roman"/>
          <w:sz w:val="24"/>
          <w:szCs w:val="24"/>
          <w:lang w:val="pt-PT"/>
        </w:rPr>
        <w:t>10.969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 xml:space="preserve">, de </w:t>
      </w:r>
      <w:r w:rsidR="003E6017">
        <w:rPr>
          <w:rFonts w:ascii="Times New Roman" w:hAnsi="Times New Roman" w:cs="Times New Roman"/>
          <w:sz w:val="24"/>
          <w:szCs w:val="24"/>
          <w:lang w:val="pt-PT"/>
        </w:rPr>
        <w:t>1.°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3E6017">
        <w:rPr>
          <w:rFonts w:ascii="Times New Roman" w:hAnsi="Times New Roman" w:cs="Times New Roman"/>
          <w:sz w:val="24"/>
          <w:szCs w:val="24"/>
          <w:lang w:val="pt-PT"/>
        </w:rPr>
        <w:t>dezembro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3E6017">
        <w:rPr>
          <w:rFonts w:ascii="Times New Roman" w:hAnsi="Times New Roman" w:cs="Times New Roman"/>
          <w:sz w:val="24"/>
          <w:szCs w:val="24"/>
          <w:lang w:val="pt-PT"/>
        </w:rPr>
        <w:t>2022</w:t>
      </w:r>
      <w:r w:rsidR="00B03BD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D63DA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DB154A" w:rsidRDefault="004D63DA" w:rsidP="00B61D88">
      <w:pPr>
        <w:ind w:firstLine="141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C042C">
        <w:rPr>
          <w:rFonts w:ascii="Times New Roman" w:hAnsi="Times New Roman" w:cs="Times New Roman"/>
          <w:sz w:val="24"/>
          <w:szCs w:val="24"/>
        </w:rPr>
        <w:t>Art. 1</w:t>
      </w:r>
      <w:r w:rsidR="00B03BDE">
        <w:rPr>
          <w:rFonts w:ascii="Times New Roman" w:hAnsi="Times New Roman" w:cs="Times New Roman"/>
          <w:sz w:val="24"/>
          <w:szCs w:val="24"/>
        </w:rPr>
        <w:t>.</w:t>
      </w:r>
      <w:r w:rsidRPr="005C042C">
        <w:rPr>
          <w:rFonts w:ascii="Times New Roman" w:hAnsi="Times New Roman" w:cs="Times New Roman"/>
          <w:sz w:val="24"/>
          <w:szCs w:val="24"/>
        </w:rPr>
        <w:t xml:space="preserve">º </w:t>
      </w:r>
      <w:r w:rsidR="00524DD0">
        <w:rPr>
          <w:rFonts w:ascii="Times New Roman" w:hAnsi="Times New Roman" w:cs="Times New Roman"/>
          <w:sz w:val="24"/>
          <w:szCs w:val="24"/>
        </w:rPr>
        <w:t>A</w:t>
      </w:r>
      <w:r w:rsidR="00524DD0">
        <w:rPr>
          <w:rFonts w:ascii="Times New Roman" w:hAnsi="Times New Roman" w:cs="Times New Roman"/>
          <w:w w:val="105"/>
          <w:sz w:val="24"/>
          <w:szCs w:val="24"/>
        </w:rPr>
        <w:t>ltera o art.</w:t>
      </w:r>
      <w:r w:rsidR="003E6017">
        <w:rPr>
          <w:rFonts w:ascii="Times New Roman" w:hAnsi="Times New Roman" w:cs="Times New Roman"/>
          <w:w w:val="105"/>
          <w:sz w:val="24"/>
          <w:szCs w:val="24"/>
        </w:rPr>
        <w:t xml:space="preserve"> 38,</w:t>
      </w:r>
      <w:r w:rsidR="00524DD0">
        <w:rPr>
          <w:rFonts w:ascii="Times New Roman" w:hAnsi="Times New Roman" w:cs="Times New Roman"/>
          <w:w w:val="105"/>
          <w:sz w:val="24"/>
          <w:szCs w:val="24"/>
        </w:rPr>
        <w:t xml:space="preserve"> da </w:t>
      </w:r>
      <w:r w:rsidR="003E6017">
        <w:rPr>
          <w:rFonts w:ascii="Times New Roman" w:hAnsi="Times New Roman" w:cs="Times New Roman"/>
          <w:sz w:val="24"/>
          <w:szCs w:val="24"/>
          <w:lang w:val="pt-PT"/>
        </w:rPr>
        <w:t>Lei n.º 10.969, de 1.° de dezembro de 2022</w:t>
      </w:r>
      <w:r w:rsidR="00524DD0">
        <w:rPr>
          <w:rFonts w:ascii="Times New Roman" w:hAnsi="Times New Roman" w:cs="Times New Roman"/>
          <w:w w:val="105"/>
          <w:sz w:val="24"/>
          <w:szCs w:val="24"/>
        </w:rPr>
        <w:t>, que passa a viger com a seguinte redação.</w:t>
      </w:r>
    </w:p>
    <w:p w:rsidR="00524DD0" w:rsidRDefault="00524DD0" w:rsidP="00B61D88">
      <w:pPr>
        <w:ind w:firstLine="14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24DD0" w:rsidRDefault="00524DD0" w:rsidP="00524DD0">
      <w:pPr>
        <w:ind w:left="141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Art. </w:t>
      </w:r>
      <w:r w:rsidR="003E6017">
        <w:rPr>
          <w:rFonts w:ascii="Times New Roman" w:hAnsi="Times New Roman" w:cs="Times New Roman"/>
          <w:w w:val="105"/>
          <w:sz w:val="24"/>
          <w:szCs w:val="24"/>
        </w:rPr>
        <w:t>38.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3E6017" w:rsidRPr="003E6017">
        <w:rPr>
          <w:rFonts w:ascii="Times New Roman" w:hAnsi="Times New Roman" w:cs="Times New Roman"/>
          <w:w w:val="105"/>
          <w:sz w:val="24"/>
          <w:szCs w:val="24"/>
        </w:rPr>
        <w:t xml:space="preserve">A Secretaria Municipal de Agricultura, Abastecimento e Meio Ambiente possui a competência de prestar assistência técnica aos agricultores, avicultores e pecuaristas sediados no território do Município; promover programas de prevenção e combate às pragas e às moléstias das culturas animal, fruticultura e hortigranjeiros; desenvolver programas educativos e de extensão rural, visando elevar os padrões de produção e de consumo dos produtos rurais; prestar assistência aos pequenos produtores através de serviços de mecanização; coordenar a política dos serviços de apoio com maquinário do Município aos produtores do meio rural; realizar estudos e pesquisas para desenvolver o fomento à exploração de novas espécies animais e vegetais, adaptáveis às condições do Município, objetivando a diversificação da produção primária; nos limites da competência municipal, atuar como órgão regularizador do abastecimento, através de estudos e projetos de apoio ao sistema de armazenamento e comercialização, desenvolver ações no mercado supridor, especialmente de gêneros de primeira necessidade; definir a Política Municipal do Ambiente, em consonância com as políticas federal e estadual no que couber; promover medidas de preservação, conservação e recuperação do ambiente natural; promover medidas de combate a todas as formas de poluição do ambiente e fiscalizar, diretamente ou por delegação, seu cumprimento; licenciar todas as atividades e empreendimentos efetiva ou potencialmente poluidoras, degradadores causadoras de quaisquer tipos de impactos sobre o ambiente natural e/ou criado; definir políticas relativas às unidades de conservação, fazer a gestão do Sistema Municipal das Unidades de conservação e administrar as Unidades de Conservação Municipais e Parques; promover, ininterruptamente, a fiscalização ambiental; projetar, construir e zelar pela conservação e manutenção de parques e áreas de preservação ecológica; criar e implementar políticas de gestão por bacias e microbacias hidrográficas e de organização do espaço produtivo agrário contemplando, obrigatoriamente orientações para o uso racional do solo, a redução e gradativa eliminação do uso de agrotóxicos; definir e implementar política florestal municipal, abrangendo o florestamento e o reflorestamento; representar o Município, e coordenar a sua parte, no Congresso Florestal Estadual; propor e executar programas de proteção do ambiente no Município, contribuindo para a melhoria de suas condições; propor políticas e elaborar projetos e programas na área do saneamento ambiental e fiscalizar a execução; elaborar projetos e programas de educação ambiental formal, informal e não formal; atuar, prioritariamente, nas áreas: a - do saneamento ambiental, </w:t>
      </w:r>
      <w:r w:rsidR="003E6017" w:rsidRPr="003E6017">
        <w:rPr>
          <w:rFonts w:ascii="Times New Roman" w:hAnsi="Times New Roman" w:cs="Times New Roman"/>
          <w:w w:val="105"/>
          <w:sz w:val="24"/>
          <w:szCs w:val="24"/>
        </w:rPr>
        <w:lastRenderedPageBreak/>
        <w:t>desenvolvendo políticas, projetos e programas visando a criação de sistemas de coleta, tratamento e destinação final adequada dos esgotos domésticos, industriais e das atividades agrossilvopastoris, bem como dos resíduos sólidos domésticos, comerciais, industriais, da saúde, perigosos e especiais; b - dos recursos hídricos, promovendo o planejamento e a gestão dos espaços urbano e rural com base nas bacias e microbacias hidrográficas e criar e implementar políticas de preservação e recuperação da qualidade das águas e de garantir sua quantidade e perpetuidade, com especialíssima atenção a microbacia, do Arroio Retiro, destinada ao fornecimento de água para abastecimento humano; c - do Plano Físico-Territorial Urbano, com ênfase na adequação dos espaços dentro dos paradigmas da qualidade ambiental e de vida dos seus habitantes, controle da expansão e do parcelamento do solo urbano; d - da arborização urbana, dos parques e do entorno da cidade, definindo áreas de preservação ambiental e seus usos; e da preservação, da conservação e da recuperação ambientais, inclusive de área degradadas urbanas e rurais; representar o Município nas áreas de sua competência e afins, junto: a Federação das Associações de Municípios do Rio Grande do Sul - FAMURS, ao Conselho de Desenvolvimento da SEMA - COREDE, ao Comitê Regional de Gerenciamento da Bacia Hidrográfica do Taquari-Antas, ao Conselho Estadual do Meio Ambiente - CONAMA, à Secretaria Estadual do Meio Ambiente e outras instituições e entidades públicas e privadas afins, locais, estadua</w:t>
      </w:r>
      <w:r w:rsidR="003E6017">
        <w:rPr>
          <w:rFonts w:ascii="Times New Roman" w:hAnsi="Times New Roman" w:cs="Times New Roman"/>
          <w:w w:val="105"/>
          <w:sz w:val="24"/>
          <w:szCs w:val="24"/>
        </w:rPr>
        <w:t>is, nacionais e internacionais.</w:t>
      </w:r>
    </w:p>
    <w:p w:rsidR="00DB154A" w:rsidRDefault="00DB154A" w:rsidP="00B61D8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E6017" w:rsidRDefault="00DB154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Art. 2.º </w:t>
      </w:r>
      <w:r w:rsidR="003E6017">
        <w:rPr>
          <w:rFonts w:ascii="Times New Roman" w:hAnsi="Times New Roman" w:cs="Times New Roman"/>
          <w:sz w:val="24"/>
          <w:szCs w:val="24"/>
        </w:rPr>
        <w:t>A</w:t>
      </w:r>
      <w:r w:rsidR="003E6017">
        <w:rPr>
          <w:rFonts w:ascii="Times New Roman" w:hAnsi="Times New Roman" w:cs="Times New Roman"/>
          <w:w w:val="105"/>
          <w:sz w:val="24"/>
          <w:szCs w:val="24"/>
        </w:rPr>
        <w:t xml:space="preserve">ltera o art. 32, da </w:t>
      </w:r>
      <w:r w:rsidR="003E6017">
        <w:rPr>
          <w:rFonts w:ascii="Times New Roman" w:hAnsi="Times New Roman" w:cs="Times New Roman"/>
          <w:sz w:val="24"/>
          <w:szCs w:val="24"/>
          <w:lang w:val="pt-PT"/>
        </w:rPr>
        <w:t>Lei n.º 10.969, de 1.° de dezembro de 2022</w:t>
      </w:r>
      <w:r w:rsidR="003E6017">
        <w:rPr>
          <w:rFonts w:ascii="Times New Roman" w:hAnsi="Times New Roman" w:cs="Times New Roman"/>
          <w:w w:val="105"/>
          <w:sz w:val="24"/>
          <w:szCs w:val="24"/>
        </w:rPr>
        <w:t>, que passa a viger com a seguinte redação.</w:t>
      </w:r>
    </w:p>
    <w:p w:rsidR="003E6017" w:rsidRDefault="003E6017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F0209" w:rsidRDefault="003E6017" w:rsidP="003E6017">
      <w:pPr>
        <w:ind w:left="141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32. </w:t>
      </w:r>
      <w:r w:rsidRPr="003E6017">
        <w:rPr>
          <w:rFonts w:ascii="Times New Roman" w:hAnsi="Times New Roman" w:cs="Times New Roman"/>
          <w:sz w:val="24"/>
          <w:szCs w:val="24"/>
        </w:rPr>
        <w:t xml:space="preserve">À Secretaria de Urbanismo e Mobilidade Urbana, compete coordenar as ações governamentais voltadas ao planejamento e desenvolvimento urbano do município; desenvolver, acompanhar e aprimorar a legislação relacionada à Política Urbana, ao Parcelamento, ao Uso e Ocupação do Solo e às Operações Urbanas; formular ações que propiciem o posicionamento do município em questões relacionadas ao seu desenvolvimento urbano, incluindo as que decorram de sua inserção em planos nacionais, regionais, estaduais e metropolitanos; coordenar o desenvolvimento de projetos urbanos, interagindo com os órgãos e entidades da Administração Pública Municipal, com outras esferas de governo e com a sociedade civil; desenvolver os mecanismos e modelos mais adequados para a viabilização e implementação de projetos, com base nos instrumentos de política urbana, explorando as parcerias com a iniciativa privada e com outras esferas de governo; assessorar o Prefeito Municipal na elaboração de planos e programas diversos que tenham a ver com o planejamento urbano e rural; coordenar o Planejamento Integrado da Administração, congregando as unidades da Administração Pública direta e indireta; assessorar as unidades da Administração Pública direta e indireta na elaboração de planos e programas específicos; monitorar e avaliar a aplicação dos planos gerais e específicos da Administração Municipal; assessorar no estabelecimento de prioridades e na sua </w:t>
      </w:r>
      <w:r w:rsidRPr="003E6017">
        <w:rPr>
          <w:rFonts w:ascii="Times New Roman" w:hAnsi="Times New Roman" w:cs="Times New Roman"/>
          <w:sz w:val="24"/>
          <w:szCs w:val="24"/>
        </w:rPr>
        <w:lastRenderedPageBreak/>
        <w:t>implementação dentro dos planos e programas gerais e específicos; acompanhar a elaboração de projetos, ou elaborar quando for o caso, e controlar a execução das obras públicas definidas na priorização de planos e programas; buscar a integração das ações municipais com as de outros municípios, bem como as ações dos Governos Federal e Estadual, buscando viabilizar planos e programas conjuntos para realização de objetivos comuns; monitorar convênios firmados pelo Município e avaliar os seus resultados em relação aos planos, projetos e programas objetos de convênios; promover a integração de informações das unidades administrativas; coordenar a implementação do Programa Geral de Governo; coordenar a elaboração, e implementação, dos Planos Físico-Territoriais Urbano e Rural para o Município, bem como avaliar e monitorar os resultados da aplicação dos mesmos; coordenar a definição e a aplicação da política municipal de parcelamento e usos de solo urbano; exercer a coordenação do Conselho Municipal do Plano Físico - Territorial Urbano; manter contato com o Poder Legislativo Municipal e com a comunidade através de suas entidades representativas; exercer outras atividades, visando a harmonização da ação administrativa em seus diferentes setores; executar a fiscalização das obras particulares, emissão de certidões e habite-se; coordenar a aplicação das disposições legais pertinentes ao Plano Diretor do Município, além de out</w:t>
      </w:r>
      <w:r>
        <w:rPr>
          <w:rFonts w:ascii="Times New Roman" w:hAnsi="Times New Roman" w:cs="Times New Roman"/>
          <w:sz w:val="24"/>
          <w:szCs w:val="24"/>
        </w:rPr>
        <w:t xml:space="preserve">ras atividades ligadas ao setor; </w:t>
      </w:r>
      <w:r w:rsidRPr="003E6017">
        <w:rPr>
          <w:rFonts w:ascii="Times New Roman" w:hAnsi="Times New Roman" w:cs="Times New Roman"/>
          <w:w w:val="105"/>
          <w:sz w:val="24"/>
          <w:szCs w:val="24"/>
        </w:rPr>
        <w:t>cumprir e fazer cumprir a legislação e as normas de trânsito no âmbito municipal; coordenar as ações, projetos e programas que visem melhorar a mobilidade urbana no Município, bem como sua efetiva implementação e fiscalização e executar outras tarefas correlatas.</w:t>
      </w:r>
    </w:p>
    <w:p w:rsidR="003E6017" w:rsidRDefault="003E6017" w:rsidP="00B03BDE">
      <w:pPr>
        <w:ind w:firstLine="14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3E6017" w:rsidRPr="005C042C" w:rsidRDefault="003E6017" w:rsidP="003E601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Art. 3.º </w:t>
      </w:r>
      <w:r>
        <w:rPr>
          <w:rFonts w:ascii="Times New Roman" w:hAnsi="Times New Roman" w:cs="Times New Roman"/>
          <w:sz w:val="24"/>
          <w:szCs w:val="24"/>
          <w:lang w:val="pt-PT"/>
        </w:rPr>
        <w:t>Esta Lei entra em vigor na data de sua publicação</w:t>
      </w:r>
      <w:r w:rsidRPr="005C042C">
        <w:rPr>
          <w:rFonts w:ascii="Times New Roman" w:hAnsi="Times New Roman" w:cs="Times New Roman"/>
          <w:sz w:val="24"/>
          <w:szCs w:val="24"/>
        </w:rPr>
        <w:t>.</w:t>
      </w:r>
    </w:p>
    <w:p w:rsidR="003E6017" w:rsidRDefault="003E6017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Pr="00FF0209" w:rsidRDefault="00FF0209" w:rsidP="00B03BD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FF0209" w:rsidRDefault="00FF0209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1D88" w:rsidRDefault="00FF0209" w:rsidP="003E601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209">
        <w:rPr>
          <w:rFonts w:ascii="Times New Roman" w:hAnsi="Times New Roman" w:cs="Times New Roman"/>
          <w:sz w:val="24"/>
          <w:szCs w:val="24"/>
        </w:rPr>
        <w:t xml:space="preserve">Remete-se a esta Colenda Casa Legislativa, </w:t>
      </w:r>
      <w:r w:rsidR="00B61D88" w:rsidRPr="00FF0209">
        <w:rPr>
          <w:rFonts w:ascii="Times New Roman" w:hAnsi="Times New Roman" w:cs="Times New Roman"/>
          <w:sz w:val="24"/>
          <w:szCs w:val="24"/>
        </w:rPr>
        <w:t>Projeto</w:t>
      </w:r>
      <w:r w:rsidRPr="00FF0209">
        <w:rPr>
          <w:rFonts w:ascii="Times New Roman" w:hAnsi="Times New Roman" w:cs="Times New Roman"/>
          <w:sz w:val="24"/>
          <w:szCs w:val="24"/>
        </w:rPr>
        <w:t xml:space="preserve"> de </w:t>
      </w:r>
      <w:r w:rsidR="00B61D88" w:rsidRPr="00FF0209">
        <w:rPr>
          <w:rFonts w:ascii="Times New Roman" w:hAnsi="Times New Roman" w:cs="Times New Roman"/>
          <w:sz w:val="24"/>
          <w:szCs w:val="24"/>
        </w:rPr>
        <w:t>Lei</w:t>
      </w:r>
      <w:r w:rsidRPr="00FF0209">
        <w:rPr>
          <w:rFonts w:ascii="Times New Roman" w:hAnsi="Times New Roman" w:cs="Times New Roman"/>
          <w:sz w:val="24"/>
          <w:szCs w:val="24"/>
        </w:rPr>
        <w:t xml:space="preserve"> que visa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60E46">
        <w:rPr>
          <w:rFonts w:ascii="Times New Roman" w:hAnsi="Times New Roman" w:cs="Times New Roman"/>
          <w:sz w:val="24"/>
          <w:szCs w:val="24"/>
        </w:rPr>
        <w:t xml:space="preserve">alteração do </w:t>
      </w:r>
      <w:r w:rsidR="00C60E46">
        <w:rPr>
          <w:rFonts w:ascii="Times New Roman" w:hAnsi="Times New Roman" w:cs="Times New Roman"/>
          <w:w w:val="105"/>
          <w:sz w:val="24"/>
          <w:szCs w:val="24"/>
        </w:rPr>
        <w:t xml:space="preserve">art.1.º da </w:t>
      </w:r>
      <w:r w:rsidR="00C60E46">
        <w:rPr>
          <w:rFonts w:ascii="Times New Roman" w:hAnsi="Times New Roman" w:cs="Times New Roman"/>
          <w:sz w:val="24"/>
          <w:szCs w:val="24"/>
          <w:lang w:val="pt-PT"/>
        </w:rPr>
        <w:t xml:space="preserve">Lei n.º </w:t>
      </w:r>
      <w:r w:rsidR="003E6017">
        <w:rPr>
          <w:rFonts w:ascii="Times New Roman" w:hAnsi="Times New Roman" w:cs="Times New Roman"/>
          <w:sz w:val="24"/>
          <w:szCs w:val="24"/>
          <w:lang w:val="pt-PT"/>
        </w:rPr>
        <w:t xml:space="preserve">10.969, de 1.° de dezembro de 2022, objetivando a adequação de funções dentro dos artigos alterados. Foi retirada a parte final do art. 38, que trata sobre o trânsito e incluída no art. 32, sendo que houve um equívoco na hora da confecção da Lei, colocando para a </w:t>
      </w:r>
      <w:r w:rsidR="003E6017" w:rsidRPr="003E6017">
        <w:rPr>
          <w:rFonts w:ascii="Times New Roman" w:hAnsi="Times New Roman" w:cs="Times New Roman"/>
          <w:w w:val="105"/>
          <w:sz w:val="24"/>
          <w:szCs w:val="24"/>
        </w:rPr>
        <w:t>Secretaria Municipal de Agricultura, Abastecimento e Meio Ambiente</w:t>
      </w:r>
      <w:r w:rsidR="003E6017">
        <w:rPr>
          <w:rFonts w:ascii="Times New Roman" w:hAnsi="Times New Roman" w:cs="Times New Roman"/>
          <w:w w:val="105"/>
          <w:sz w:val="24"/>
          <w:szCs w:val="24"/>
        </w:rPr>
        <w:t xml:space="preserve">, função que era da pasta da </w:t>
      </w:r>
      <w:r w:rsidR="003E6017" w:rsidRPr="003E6017">
        <w:rPr>
          <w:rFonts w:ascii="Times New Roman" w:hAnsi="Times New Roman" w:cs="Times New Roman"/>
          <w:sz w:val="24"/>
          <w:szCs w:val="24"/>
        </w:rPr>
        <w:t>Secretaria de Urbanismo e Mobilidade Urbana</w:t>
      </w:r>
      <w:r w:rsidR="003E6017">
        <w:rPr>
          <w:rFonts w:ascii="Times New Roman" w:hAnsi="Times New Roman" w:cs="Times New Roman"/>
          <w:sz w:val="24"/>
          <w:szCs w:val="24"/>
        </w:rPr>
        <w:t>.</w:t>
      </w:r>
    </w:p>
    <w:p w:rsidR="009663E7" w:rsidRDefault="009663E7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Default="00CB4003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4003">
        <w:rPr>
          <w:rFonts w:ascii="Times New Roman" w:hAnsi="Times New Roman" w:cs="Times New Roman"/>
          <w:sz w:val="24"/>
          <w:szCs w:val="24"/>
        </w:rPr>
        <w:t xml:space="preserve">Assim, uma vez </w:t>
      </w:r>
      <w:r>
        <w:rPr>
          <w:rFonts w:ascii="Times New Roman" w:hAnsi="Times New Roman" w:cs="Times New Roman"/>
          <w:sz w:val="24"/>
          <w:szCs w:val="24"/>
        </w:rPr>
        <w:t>apre</w:t>
      </w:r>
      <w:r w:rsidRPr="00CB40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entada esta justificativa,</w:t>
      </w:r>
      <w:r w:rsidRPr="00CB4003">
        <w:rPr>
          <w:rFonts w:ascii="Times New Roman" w:hAnsi="Times New Roman" w:cs="Times New Roman"/>
          <w:sz w:val="24"/>
          <w:szCs w:val="24"/>
        </w:rPr>
        <w:t xml:space="preserve"> solicitamos a aprovação do presente projeto, na oportunidade em que nos colocamos à disposição para o que julgarem necessário.</w:t>
      </w:r>
    </w:p>
    <w:p w:rsidR="00327CEA" w:rsidRDefault="00327CE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C042C" w:rsidRPr="005F5988" w:rsidRDefault="005C042C" w:rsidP="00B03BDE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5F5988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9663E7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CB4003">
        <w:rPr>
          <w:rFonts w:ascii="Times New Roman" w:hAnsi="Times New Roman" w:cs="Times New Roman"/>
          <w:bCs/>
          <w:sz w:val="24"/>
          <w:szCs w:val="24"/>
        </w:rPr>
        <w:t>maio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</w:p>
    <w:p w:rsidR="005C042C" w:rsidRDefault="005C042C" w:rsidP="00B03BDE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042C" w:rsidRPr="005F5988" w:rsidRDefault="005C042C" w:rsidP="00B03BDE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408" w:rsidRDefault="005C042C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F5988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:rsidR="005C042C" w:rsidRPr="005C042C" w:rsidRDefault="005C042C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5C042C" w:rsidRPr="005C042C" w:rsidSect="003E6017">
      <w:headerReference w:type="default" r:id="rId7"/>
      <w:footerReference w:type="default" r:id="rId8"/>
      <w:pgSz w:w="11906" w:h="16838"/>
      <w:pgMar w:top="326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BD" w:rsidRDefault="00356FBD" w:rsidP="00257441">
      <w:r>
        <w:separator/>
      </w:r>
    </w:p>
  </w:endnote>
  <w:endnote w:type="continuationSeparator" w:id="0">
    <w:p w:rsidR="00356FBD" w:rsidRDefault="00356FBD" w:rsidP="002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202563"/>
      <w:docPartObj>
        <w:docPartGallery w:val="Page Numbers (Bottom of Page)"/>
        <w:docPartUnique/>
      </w:docPartObj>
    </w:sdtPr>
    <w:sdtEndPr/>
    <w:sdtContent>
      <w:p w:rsidR="003E6017" w:rsidRDefault="00356FB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9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4DD0" w:rsidRDefault="00524DD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BD" w:rsidRDefault="00356FBD" w:rsidP="00257441">
      <w:r>
        <w:separator/>
      </w:r>
    </w:p>
  </w:footnote>
  <w:footnote w:type="continuationSeparator" w:id="0">
    <w:p w:rsidR="00356FBD" w:rsidRDefault="00356FBD" w:rsidP="0025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DD0" w:rsidRDefault="00356FBD">
    <w:pPr>
      <w:pStyle w:val="Corpodetexto"/>
      <w:spacing w:line="14" w:lineRule="auto"/>
      <w:rPr>
        <w:sz w:val="20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04.6pt;margin-top:13.75pt;width:279.35pt;height:10.95pt;z-index:-251658752;mso-position-horizontal-relative:page;mso-position-vertical-relative:page" filled="f" stroked="f">
          <v:textbox style="mso-next-textbox:#_x0000_s2054" inset="0,0,0,0">
            <w:txbxContent>
              <w:p w:rsidR="00524DD0" w:rsidRDefault="00524DD0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 w15:restartNumberingAfterBreak="0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3DA"/>
    <w:rsid w:val="000A4390"/>
    <w:rsid w:val="00152248"/>
    <w:rsid w:val="00167EAD"/>
    <w:rsid w:val="001A70D9"/>
    <w:rsid w:val="00257441"/>
    <w:rsid w:val="0030162A"/>
    <w:rsid w:val="00327CEA"/>
    <w:rsid w:val="00356FBD"/>
    <w:rsid w:val="003E6017"/>
    <w:rsid w:val="003F6EB9"/>
    <w:rsid w:val="004B7A84"/>
    <w:rsid w:val="004D63DA"/>
    <w:rsid w:val="00524DD0"/>
    <w:rsid w:val="005C042C"/>
    <w:rsid w:val="00602C9F"/>
    <w:rsid w:val="00622408"/>
    <w:rsid w:val="00631928"/>
    <w:rsid w:val="008D2916"/>
    <w:rsid w:val="00957984"/>
    <w:rsid w:val="009663E7"/>
    <w:rsid w:val="009E3B96"/>
    <w:rsid w:val="00A069CC"/>
    <w:rsid w:val="00B03BDE"/>
    <w:rsid w:val="00B338E8"/>
    <w:rsid w:val="00B61D88"/>
    <w:rsid w:val="00BE27E9"/>
    <w:rsid w:val="00C60E46"/>
    <w:rsid w:val="00CA403D"/>
    <w:rsid w:val="00CB4003"/>
    <w:rsid w:val="00DB154A"/>
    <w:rsid w:val="00DB5761"/>
    <w:rsid w:val="00EE5200"/>
    <w:rsid w:val="00F121AB"/>
    <w:rsid w:val="00FF0209"/>
    <w:rsid w:val="00F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7415D9C-3571-4717-B364-8312CD4D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1359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user</cp:lastModifiedBy>
  <cp:revision>3</cp:revision>
  <cp:lastPrinted>2023-05-18T14:06:00Z</cp:lastPrinted>
  <dcterms:created xsi:type="dcterms:W3CDTF">2023-05-18T15:15:00Z</dcterms:created>
  <dcterms:modified xsi:type="dcterms:W3CDTF">2023-05-19T20:03:00Z</dcterms:modified>
</cp:coreProperties>
</file>